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EC1AA9" w14:textId="77777777" w:rsidR="009E7CF0" w:rsidRDefault="009E7CF0" w:rsidP="0044001F"/>
    <w:p w14:paraId="157251AD" w14:textId="660FA7A2" w:rsidR="009E7CF0" w:rsidRDefault="00E73942" w:rsidP="00FA025D">
      <w:pPr>
        <w:spacing w:line="276" w:lineRule="auto"/>
      </w:pPr>
      <w:bookmarkStart w:id="0" w:name="_Hlk99011254"/>
      <w:bookmarkStart w:id="1" w:name="_Hlk101356165"/>
      <w:bookmarkStart w:id="2" w:name="OLE_LINK15"/>
      <w:r>
        <w:rPr>
          <w:sz w:val="32"/>
          <w:szCs w:val="32"/>
        </w:rPr>
        <w:t xml:space="preserve">Title: </w:t>
      </w:r>
      <w:bookmarkEnd w:id="0"/>
      <w:bookmarkEnd w:id="1"/>
      <w:r>
        <w:rPr>
          <w:b/>
          <w:sz w:val="32"/>
          <w:szCs w:val="32"/>
        </w:rPr>
        <w:t xml:space="preserve">Effect of abdominal point-of-care ultrasound on correct preliminary diagnosis in adult emergency department patients with acute abdominal pain: protocol for a </w:t>
      </w:r>
      <w:proofErr w:type="spellStart"/>
      <w:r>
        <w:rPr>
          <w:b/>
          <w:sz w:val="32"/>
          <w:szCs w:val="32"/>
        </w:rPr>
        <w:t>multicentre</w:t>
      </w:r>
      <w:proofErr w:type="spellEnd"/>
      <w:r>
        <w:rPr>
          <w:b/>
          <w:sz w:val="32"/>
          <w:szCs w:val="32"/>
        </w:rPr>
        <w:t>, parallel-group, randomized superiority trial</w:t>
      </w:r>
    </w:p>
    <w:bookmarkEnd w:id="2"/>
    <w:p w14:paraId="62F3B258" w14:textId="77777777" w:rsidR="009E7CF0" w:rsidRDefault="009E7CF0" w:rsidP="00FA025D">
      <w:pPr>
        <w:spacing w:line="276" w:lineRule="auto"/>
      </w:pPr>
    </w:p>
    <w:p w14:paraId="681BBAE9" w14:textId="77777777" w:rsidR="009E7CF0" w:rsidRDefault="009E7CF0" w:rsidP="00FA025D">
      <w:pPr>
        <w:spacing w:line="276" w:lineRule="auto"/>
        <w:rPr>
          <w:b/>
          <w:bCs/>
          <w:sz w:val="52"/>
          <w:szCs w:val="52"/>
        </w:rPr>
      </w:pPr>
      <w:r>
        <w:rPr>
          <w:b/>
          <w:bCs/>
          <w:sz w:val="52"/>
          <w:szCs w:val="52"/>
        </w:rPr>
        <w:t>Trial Protocol</w:t>
      </w:r>
    </w:p>
    <w:p w14:paraId="1234FBDB" w14:textId="77777777" w:rsidR="009E7CF0" w:rsidRDefault="009E7CF0" w:rsidP="00FA025D">
      <w:pPr>
        <w:spacing w:line="276" w:lineRule="auto"/>
        <w:rPr>
          <w:b/>
          <w:bCs/>
          <w:sz w:val="52"/>
          <w:szCs w:val="52"/>
        </w:rPr>
      </w:pPr>
    </w:p>
    <w:p w14:paraId="06F112A9" w14:textId="2EC3CBE9" w:rsidR="009E7CF0" w:rsidRDefault="009E7CF0" w:rsidP="00FA025D">
      <w:pPr>
        <w:spacing w:line="276" w:lineRule="auto"/>
        <w:rPr>
          <w:sz w:val="40"/>
          <w:szCs w:val="40"/>
        </w:rPr>
      </w:pPr>
      <w:r>
        <w:rPr>
          <w:sz w:val="40"/>
          <w:szCs w:val="40"/>
        </w:rPr>
        <w:t>Version 1</w:t>
      </w:r>
    </w:p>
    <w:p w14:paraId="467F5FD2" w14:textId="28B579C1" w:rsidR="009E7CF0" w:rsidRDefault="00B66084" w:rsidP="00FA025D">
      <w:pPr>
        <w:spacing w:line="276" w:lineRule="auto"/>
        <w:rPr>
          <w:sz w:val="40"/>
          <w:szCs w:val="40"/>
        </w:rPr>
      </w:pPr>
      <w:proofErr w:type="gramStart"/>
      <w:r>
        <w:rPr>
          <w:sz w:val="40"/>
          <w:szCs w:val="40"/>
        </w:rPr>
        <w:t>September</w:t>
      </w:r>
      <w:r w:rsidR="000B1173">
        <w:rPr>
          <w:sz w:val="40"/>
          <w:szCs w:val="40"/>
        </w:rPr>
        <w:t>,</w:t>
      </w:r>
      <w:proofErr w:type="gramEnd"/>
      <w:r w:rsidR="000B1173">
        <w:rPr>
          <w:sz w:val="40"/>
          <w:szCs w:val="40"/>
        </w:rPr>
        <w:t xml:space="preserve"> 2026</w:t>
      </w:r>
    </w:p>
    <w:p w14:paraId="62223DA7" w14:textId="77777777" w:rsidR="009E7CF0" w:rsidRDefault="009E7CF0" w:rsidP="00FA025D">
      <w:pPr>
        <w:spacing w:line="276" w:lineRule="auto"/>
        <w:rPr>
          <w:lang w:val="en-GB"/>
        </w:rPr>
      </w:pPr>
    </w:p>
    <w:p w14:paraId="771AFEC9" w14:textId="77777777" w:rsidR="00F4675A" w:rsidRDefault="00F4675A" w:rsidP="00FA025D">
      <w:pPr>
        <w:spacing w:line="276" w:lineRule="auto"/>
      </w:pPr>
    </w:p>
    <w:p w14:paraId="43F84266" w14:textId="20363958" w:rsidR="009E7CF0" w:rsidRDefault="009E7CF0" w:rsidP="00545DCF">
      <w:pPr>
        <w:spacing w:line="276" w:lineRule="auto"/>
        <w:jc w:val="left"/>
      </w:pPr>
      <w:r>
        <w:t>Principal investigator:</w:t>
      </w:r>
    </w:p>
    <w:p w14:paraId="5CE5C87A" w14:textId="7778883E" w:rsidR="00692D48" w:rsidRDefault="00F4675A" w:rsidP="00545DCF">
      <w:pPr>
        <w:spacing w:line="276" w:lineRule="auto"/>
        <w:jc w:val="left"/>
      </w:pPr>
      <w:bookmarkStart w:id="3" w:name="_Hlk112308773"/>
      <w:r>
        <w:t>Ronja Leth Larsen, M.D.</w:t>
      </w:r>
      <w:r>
        <w:br/>
        <w:t xml:space="preserve">mail: </w:t>
      </w:r>
      <w:hyperlink r:id="rId8" w:history="1">
        <w:r>
          <w:rPr>
            <w:rStyle w:val="Hyperlink"/>
          </w:rPr>
          <w:t>ronlar@rm.dk</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9"/>
        <w:gridCol w:w="880"/>
        <w:gridCol w:w="3941"/>
      </w:tblGrid>
      <w:tr w:rsidR="00692D48" w14:paraId="7B25BC71" w14:textId="77777777" w:rsidTr="00545DCF">
        <w:trPr>
          <w:trHeight w:val="76"/>
        </w:trPr>
        <w:tc>
          <w:tcPr>
            <w:tcW w:w="4539" w:type="dxa"/>
            <w:hideMark/>
          </w:tcPr>
          <w:p w14:paraId="43A1B91D" w14:textId="77777777" w:rsidR="00692D48" w:rsidRDefault="00692D48" w:rsidP="00545DCF">
            <w:pPr>
              <w:spacing w:after="160"/>
              <w:jc w:val="left"/>
              <w:rPr>
                <w:lang w:val="en-GB"/>
              </w:rPr>
            </w:pPr>
            <w:r>
              <w:rPr>
                <w:lang w:val="en-GB"/>
              </w:rPr>
              <w:t xml:space="preserve">Research </w:t>
            </w:r>
            <w:proofErr w:type="spellStart"/>
            <w:r>
              <w:rPr>
                <w:lang w:val="en-GB"/>
              </w:rPr>
              <w:t>Center</w:t>
            </w:r>
            <w:proofErr w:type="spellEnd"/>
            <w:r>
              <w:rPr>
                <w:lang w:val="en-GB"/>
              </w:rPr>
              <w:t xml:space="preserve"> for Emergency Medicine</w:t>
            </w:r>
            <w:r>
              <w:rPr>
                <w:lang w:val="en-GB"/>
              </w:rPr>
              <w:br/>
              <w:t>Department of Clinical Medicine</w:t>
            </w:r>
            <w:r>
              <w:rPr>
                <w:lang w:val="en-GB"/>
              </w:rPr>
              <w:br/>
              <w:t>Aarhus University</w:t>
            </w:r>
            <w:r>
              <w:rPr>
                <w:lang w:val="en-GB"/>
              </w:rPr>
              <w:br/>
              <w:t>Aarhus University Hospital</w:t>
            </w:r>
            <w:r>
              <w:rPr>
                <w:lang w:val="en-GB"/>
              </w:rPr>
              <w:br/>
              <w:t>8200 Aarhus N, Denmark</w:t>
            </w:r>
          </w:p>
        </w:tc>
        <w:tc>
          <w:tcPr>
            <w:tcW w:w="880" w:type="dxa"/>
            <w:hideMark/>
          </w:tcPr>
          <w:p w14:paraId="2E477443" w14:textId="77777777" w:rsidR="00692D48" w:rsidRDefault="00692D48" w:rsidP="00545DCF">
            <w:pPr>
              <w:spacing w:after="160"/>
              <w:jc w:val="left"/>
              <w:rPr>
                <w:lang w:val="en-GB"/>
              </w:rPr>
            </w:pPr>
            <w:r>
              <w:rPr>
                <w:lang w:val="en-GB"/>
              </w:rPr>
              <w:t>AND</w:t>
            </w:r>
          </w:p>
        </w:tc>
        <w:tc>
          <w:tcPr>
            <w:tcW w:w="3941" w:type="dxa"/>
            <w:hideMark/>
          </w:tcPr>
          <w:p w14:paraId="0644094E" w14:textId="77777777" w:rsidR="00692D48" w:rsidRDefault="00692D48" w:rsidP="00545DCF">
            <w:pPr>
              <w:spacing w:after="160"/>
              <w:jc w:val="left"/>
              <w:rPr>
                <w:lang w:val="en-GB"/>
              </w:rPr>
            </w:pPr>
            <w:r>
              <w:rPr>
                <w:lang w:val="en-GB"/>
              </w:rPr>
              <w:t xml:space="preserve">Emergency Department </w:t>
            </w:r>
            <w:r>
              <w:rPr>
                <w:lang w:val="en-GB"/>
              </w:rPr>
              <w:br/>
              <w:t>Regional Hospital Horsens</w:t>
            </w:r>
            <w:r>
              <w:rPr>
                <w:lang w:val="en-GB"/>
              </w:rPr>
              <w:br/>
              <w:t>8700 Horsens, Denmark</w:t>
            </w:r>
          </w:p>
        </w:tc>
      </w:tr>
    </w:tbl>
    <w:bookmarkEnd w:id="3"/>
    <w:p w14:paraId="02B3E0C8" w14:textId="29DCD60A" w:rsidR="0041257E" w:rsidRDefault="00692D48" w:rsidP="00692D48">
      <w:pPr>
        <w:spacing w:line="276" w:lineRule="auto"/>
      </w:pPr>
      <w:r>
        <w:t xml:space="preserve"> </w:t>
      </w:r>
    </w:p>
    <w:p w14:paraId="4B983959" w14:textId="041CDB0E" w:rsidR="009E7CF0" w:rsidRDefault="009E7CF0" w:rsidP="00692D48">
      <w:pPr>
        <w:spacing w:line="276" w:lineRule="auto"/>
      </w:pPr>
    </w:p>
    <w:p w14:paraId="0443C04D" w14:textId="60C8C9ED" w:rsidR="009E7CF0" w:rsidRPr="009E7CF0" w:rsidRDefault="009E7CF0" w:rsidP="00FA025D">
      <w:pPr>
        <w:spacing w:line="276" w:lineRule="auto"/>
        <w:rPr>
          <w:sz w:val="40"/>
          <w:szCs w:val="40"/>
        </w:rPr>
      </w:pPr>
      <w:r>
        <w:br w:type="page"/>
      </w:r>
    </w:p>
    <w:sdt>
      <w:sdtPr>
        <w:rPr>
          <w:rFonts w:asciiTheme="minorHAnsi" w:eastAsiaTheme="minorHAnsi" w:hAnsiTheme="minorHAnsi" w:cstheme="minorBidi"/>
          <w:color w:val="auto"/>
          <w:sz w:val="22"/>
          <w:szCs w:val="22"/>
        </w:rPr>
        <w:id w:val="-15008941"/>
        <w:docPartObj>
          <w:docPartGallery w:val="Table of Contents"/>
          <w:docPartUnique/>
        </w:docPartObj>
      </w:sdtPr>
      <w:sdtEndPr>
        <w:rPr>
          <w:b/>
          <w:bCs/>
          <w:noProof/>
        </w:rPr>
      </w:sdtEndPr>
      <w:sdtContent>
        <w:sdt>
          <w:sdtPr>
            <w:rPr>
              <w:rFonts w:asciiTheme="minorHAnsi" w:eastAsiaTheme="minorHAnsi" w:hAnsiTheme="minorHAnsi" w:cstheme="minorBidi"/>
              <w:color w:val="auto"/>
              <w:sz w:val="22"/>
              <w:szCs w:val="22"/>
            </w:rPr>
            <w:id w:val="-1464418980"/>
            <w:docPartObj>
              <w:docPartGallery w:val="Table of Contents"/>
              <w:docPartUnique/>
            </w:docPartObj>
          </w:sdtPr>
          <w:sdtEndPr>
            <w:rPr>
              <w:rFonts w:asciiTheme="majorHAnsi" w:eastAsiaTheme="majorEastAsia" w:hAnsiTheme="majorHAnsi" w:cstheme="majorBidi"/>
              <w:noProof/>
              <w:color w:val="2F5496" w:themeColor="accent1" w:themeShade="BF"/>
              <w:sz w:val="32"/>
              <w:szCs w:val="32"/>
            </w:rPr>
          </w:sdtEndPr>
          <w:sdtContent>
            <w:p w14:paraId="152ED4C5" w14:textId="417CEB7F" w:rsidR="00463A6A" w:rsidRPr="005872FA" w:rsidRDefault="00463A6A" w:rsidP="005872FA">
              <w:pPr>
                <w:pStyle w:val="TOCHeading"/>
                <w:rPr>
                  <w:color w:val="auto"/>
                </w:rPr>
              </w:pPr>
              <w:r>
                <w:rPr>
                  <w:color w:val="auto"/>
                </w:rPr>
                <w:t>Contents</w:t>
              </w:r>
            </w:p>
          </w:sdtContent>
        </w:sdt>
        <w:p w14:paraId="0BBF1C81" w14:textId="4354FCD1" w:rsidR="009265C4" w:rsidRDefault="00463A6A">
          <w:pPr>
            <w:pStyle w:val="TOC1"/>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40895277" w:history="1">
            <w:r w:rsidR="009265C4" w:rsidRPr="00941C84">
              <w:rPr>
                <w:rStyle w:val="Hyperlink"/>
                <w:noProof/>
              </w:rPr>
              <w:t>Roles and Responsibilities</w:t>
            </w:r>
            <w:r w:rsidR="009265C4">
              <w:rPr>
                <w:noProof/>
                <w:webHidden/>
              </w:rPr>
              <w:tab/>
            </w:r>
            <w:r w:rsidR="009265C4">
              <w:rPr>
                <w:noProof/>
                <w:webHidden/>
              </w:rPr>
              <w:fldChar w:fldCharType="begin"/>
            </w:r>
            <w:r w:rsidR="009265C4">
              <w:rPr>
                <w:noProof/>
                <w:webHidden/>
              </w:rPr>
              <w:instrText xml:space="preserve"> PAGEREF _Toc240895277 \h </w:instrText>
            </w:r>
            <w:r w:rsidR="009265C4">
              <w:rPr>
                <w:noProof/>
                <w:webHidden/>
              </w:rPr>
            </w:r>
            <w:r w:rsidR="009265C4">
              <w:rPr>
                <w:noProof/>
                <w:webHidden/>
              </w:rPr>
              <w:fldChar w:fldCharType="separate"/>
            </w:r>
            <w:r w:rsidR="009265C4">
              <w:rPr>
                <w:noProof/>
                <w:webHidden/>
              </w:rPr>
              <w:t>5</w:t>
            </w:r>
            <w:r w:rsidR="009265C4">
              <w:rPr>
                <w:noProof/>
                <w:webHidden/>
              </w:rPr>
              <w:fldChar w:fldCharType="end"/>
            </w:r>
          </w:hyperlink>
        </w:p>
        <w:p w14:paraId="3DB5310B" w14:textId="29188378" w:rsidR="009265C4" w:rsidRDefault="009265C4">
          <w:pPr>
            <w:pStyle w:val="TOC2"/>
            <w:tabs>
              <w:tab w:val="right" w:leader="dot" w:pos="9350"/>
            </w:tabs>
            <w:rPr>
              <w:rFonts w:eastAsiaTheme="minorEastAsia"/>
              <w:noProof/>
              <w:kern w:val="2"/>
              <w:sz w:val="24"/>
              <w:szCs w:val="24"/>
              <w14:ligatures w14:val="standardContextual"/>
            </w:rPr>
          </w:pPr>
          <w:hyperlink w:anchor="_Toc240895278" w:history="1">
            <w:r w:rsidRPr="00941C84">
              <w:rPr>
                <w:rStyle w:val="Hyperlink"/>
                <w:noProof/>
              </w:rPr>
              <w:t>Names and affiliations of steering committee</w:t>
            </w:r>
            <w:r>
              <w:rPr>
                <w:noProof/>
                <w:webHidden/>
              </w:rPr>
              <w:tab/>
            </w:r>
            <w:r>
              <w:rPr>
                <w:noProof/>
                <w:webHidden/>
              </w:rPr>
              <w:fldChar w:fldCharType="begin"/>
            </w:r>
            <w:r>
              <w:rPr>
                <w:noProof/>
                <w:webHidden/>
              </w:rPr>
              <w:instrText xml:space="preserve"> PAGEREF _Toc240895278 \h </w:instrText>
            </w:r>
            <w:r>
              <w:rPr>
                <w:noProof/>
                <w:webHidden/>
              </w:rPr>
            </w:r>
            <w:r>
              <w:rPr>
                <w:noProof/>
                <w:webHidden/>
              </w:rPr>
              <w:fldChar w:fldCharType="separate"/>
            </w:r>
            <w:r>
              <w:rPr>
                <w:noProof/>
                <w:webHidden/>
              </w:rPr>
              <w:t>5</w:t>
            </w:r>
            <w:r>
              <w:rPr>
                <w:noProof/>
                <w:webHidden/>
              </w:rPr>
              <w:fldChar w:fldCharType="end"/>
            </w:r>
          </w:hyperlink>
        </w:p>
        <w:p w14:paraId="6B2744F7" w14:textId="22ED4F9C" w:rsidR="009265C4" w:rsidRDefault="009265C4">
          <w:pPr>
            <w:pStyle w:val="TOC2"/>
            <w:tabs>
              <w:tab w:val="right" w:leader="dot" w:pos="9350"/>
            </w:tabs>
            <w:rPr>
              <w:rFonts w:eastAsiaTheme="minorEastAsia"/>
              <w:noProof/>
              <w:kern w:val="2"/>
              <w:sz w:val="24"/>
              <w:szCs w:val="24"/>
              <w14:ligatures w14:val="standardContextual"/>
            </w:rPr>
          </w:pPr>
          <w:hyperlink w:anchor="_Toc240895279" w:history="1">
            <w:r w:rsidRPr="00941C84">
              <w:rPr>
                <w:rStyle w:val="Hyperlink"/>
                <w:noProof/>
              </w:rPr>
              <w:t>Trial sites</w:t>
            </w:r>
            <w:r>
              <w:rPr>
                <w:noProof/>
                <w:webHidden/>
              </w:rPr>
              <w:tab/>
            </w:r>
            <w:r>
              <w:rPr>
                <w:noProof/>
                <w:webHidden/>
              </w:rPr>
              <w:fldChar w:fldCharType="begin"/>
            </w:r>
            <w:r>
              <w:rPr>
                <w:noProof/>
                <w:webHidden/>
              </w:rPr>
              <w:instrText xml:space="preserve"> PAGEREF _Toc240895279 \h </w:instrText>
            </w:r>
            <w:r>
              <w:rPr>
                <w:noProof/>
                <w:webHidden/>
              </w:rPr>
            </w:r>
            <w:r>
              <w:rPr>
                <w:noProof/>
                <w:webHidden/>
              </w:rPr>
              <w:fldChar w:fldCharType="separate"/>
            </w:r>
            <w:r>
              <w:rPr>
                <w:noProof/>
                <w:webHidden/>
              </w:rPr>
              <w:t>6</w:t>
            </w:r>
            <w:r>
              <w:rPr>
                <w:noProof/>
                <w:webHidden/>
              </w:rPr>
              <w:fldChar w:fldCharType="end"/>
            </w:r>
          </w:hyperlink>
        </w:p>
        <w:p w14:paraId="5C8DACFE" w14:textId="66A00260" w:rsidR="009265C4" w:rsidRDefault="009265C4">
          <w:pPr>
            <w:pStyle w:val="TOC2"/>
            <w:tabs>
              <w:tab w:val="right" w:leader="dot" w:pos="9350"/>
            </w:tabs>
            <w:rPr>
              <w:rFonts w:eastAsiaTheme="minorEastAsia"/>
              <w:noProof/>
              <w:kern w:val="2"/>
              <w:sz w:val="24"/>
              <w:szCs w:val="24"/>
              <w14:ligatures w14:val="standardContextual"/>
            </w:rPr>
          </w:pPr>
          <w:hyperlink w:anchor="_Toc240895280" w:history="1">
            <w:r w:rsidRPr="00941C84">
              <w:rPr>
                <w:rStyle w:val="Hyperlink"/>
                <w:noProof/>
              </w:rPr>
              <w:t>Trial sponsor</w:t>
            </w:r>
            <w:r>
              <w:rPr>
                <w:noProof/>
                <w:webHidden/>
              </w:rPr>
              <w:tab/>
            </w:r>
            <w:r>
              <w:rPr>
                <w:noProof/>
                <w:webHidden/>
              </w:rPr>
              <w:fldChar w:fldCharType="begin"/>
            </w:r>
            <w:r>
              <w:rPr>
                <w:noProof/>
                <w:webHidden/>
              </w:rPr>
              <w:instrText xml:space="preserve"> PAGEREF _Toc240895280 \h </w:instrText>
            </w:r>
            <w:r>
              <w:rPr>
                <w:noProof/>
                <w:webHidden/>
              </w:rPr>
            </w:r>
            <w:r>
              <w:rPr>
                <w:noProof/>
                <w:webHidden/>
              </w:rPr>
              <w:fldChar w:fldCharType="separate"/>
            </w:r>
            <w:r>
              <w:rPr>
                <w:noProof/>
                <w:webHidden/>
              </w:rPr>
              <w:t>7</w:t>
            </w:r>
            <w:r>
              <w:rPr>
                <w:noProof/>
                <w:webHidden/>
              </w:rPr>
              <w:fldChar w:fldCharType="end"/>
            </w:r>
          </w:hyperlink>
        </w:p>
        <w:p w14:paraId="42327074" w14:textId="341EA47D" w:rsidR="009265C4" w:rsidRDefault="009265C4">
          <w:pPr>
            <w:pStyle w:val="TOC2"/>
            <w:tabs>
              <w:tab w:val="right" w:leader="dot" w:pos="9350"/>
            </w:tabs>
            <w:rPr>
              <w:rFonts w:eastAsiaTheme="minorEastAsia"/>
              <w:noProof/>
              <w:kern w:val="2"/>
              <w:sz w:val="24"/>
              <w:szCs w:val="24"/>
              <w14:ligatures w14:val="standardContextual"/>
            </w:rPr>
          </w:pPr>
          <w:hyperlink w:anchor="_Toc240895281" w:history="1">
            <w:r w:rsidRPr="00941C84">
              <w:rPr>
                <w:rStyle w:val="Hyperlink"/>
                <w:noProof/>
              </w:rPr>
              <w:t>Composition and responsibilities</w:t>
            </w:r>
            <w:r>
              <w:rPr>
                <w:noProof/>
                <w:webHidden/>
              </w:rPr>
              <w:tab/>
            </w:r>
            <w:r>
              <w:rPr>
                <w:noProof/>
                <w:webHidden/>
              </w:rPr>
              <w:fldChar w:fldCharType="begin"/>
            </w:r>
            <w:r>
              <w:rPr>
                <w:noProof/>
                <w:webHidden/>
              </w:rPr>
              <w:instrText xml:space="preserve"> PAGEREF _Toc240895281 \h </w:instrText>
            </w:r>
            <w:r>
              <w:rPr>
                <w:noProof/>
                <w:webHidden/>
              </w:rPr>
            </w:r>
            <w:r>
              <w:rPr>
                <w:noProof/>
                <w:webHidden/>
              </w:rPr>
              <w:fldChar w:fldCharType="separate"/>
            </w:r>
            <w:r>
              <w:rPr>
                <w:noProof/>
                <w:webHidden/>
              </w:rPr>
              <w:t>7</w:t>
            </w:r>
            <w:r>
              <w:rPr>
                <w:noProof/>
                <w:webHidden/>
              </w:rPr>
              <w:fldChar w:fldCharType="end"/>
            </w:r>
          </w:hyperlink>
        </w:p>
        <w:p w14:paraId="2410E65D" w14:textId="08F65A49" w:rsidR="009265C4" w:rsidRDefault="009265C4">
          <w:pPr>
            <w:pStyle w:val="TOC1"/>
            <w:rPr>
              <w:rFonts w:eastAsiaTheme="minorEastAsia"/>
              <w:noProof/>
              <w:kern w:val="2"/>
              <w:sz w:val="24"/>
              <w:szCs w:val="24"/>
              <w14:ligatures w14:val="standardContextual"/>
            </w:rPr>
          </w:pPr>
          <w:hyperlink w:anchor="_Toc240895282" w:history="1">
            <w:r w:rsidRPr="00941C84">
              <w:rPr>
                <w:rStyle w:val="Hyperlink"/>
                <w:noProof/>
                <w:lang w:val="en-GB"/>
              </w:rPr>
              <w:t>Open Science</w:t>
            </w:r>
            <w:r>
              <w:rPr>
                <w:noProof/>
                <w:webHidden/>
              </w:rPr>
              <w:tab/>
            </w:r>
            <w:r>
              <w:rPr>
                <w:noProof/>
                <w:webHidden/>
              </w:rPr>
              <w:fldChar w:fldCharType="begin"/>
            </w:r>
            <w:r>
              <w:rPr>
                <w:noProof/>
                <w:webHidden/>
              </w:rPr>
              <w:instrText xml:space="preserve"> PAGEREF _Toc240895282 \h </w:instrText>
            </w:r>
            <w:r>
              <w:rPr>
                <w:noProof/>
                <w:webHidden/>
              </w:rPr>
            </w:r>
            <w:r>
              <w:rPr>
                <w:noProof/>
                <w:webHidden/>
              </w:rPr>
              <w:fldChar w:fldCharType="separate"/>
            </w:r>
            <w:r>
              <w:rPr>
                <w:noProof/>
                <w:webHidden/>
              </w:rPr>
              <w:t>9</w:t>
            </w:r>
            <w:r>
              <w:rPr>
                <w:noProof/>
                <w:webHidden/>
              </w:rPr>
              <w:fldChar w:fldCharType="end"/>
            </w:r>
          </w:hyperlink>
        </w:p>
        <w:p w14:paraId="3762378E" w14:textId="03E5944E" w:rsidR="009265C4" w:rsidRDefault="009265C4">
          <w:pPr>
            <w:pStyle w:val="TOC2"/>
            <w:tabs>
              <w:tab w:val="right" w:leader="dot" w:pos="9350"/>
            </w:tabs>
            <w:rPr>
              <w:rFonts w:eastAsiaTheme="minorEastAsia"/>
              <w:noProof/>
              <w:kern w:val="2"/>
              <w:sz w:val="24"/>
              <w:szCs w:val="24"/>
              <w14:ligatures w14:val="standardContextual"/>
            </w:rPr>
          </w:pPr>
          <w:hyperlink w:anchor="_Toc240895283" w:history="1">
            <w:r w:rsidRPr="00941C84">
              <w:rPr>
                <w:rStyle w:val="Hyperlink"/>
                <w:noProof/>
                <w:lang w:val="en-GB"/>
              </w:rPr>
              <w:t>Trial Registration</w:t>
            </w:r>
            <w:r>
              <w:rPr>
                <w:noProof/>
                <w:webHidden/>
              </w:rPr>
              <w:tab/>
            </w:r>
            <w:r>
              <w:rPr>
                <w:noProof/>
                <w:webHidden/>
              </w:rPr>
              <w:fldChar w:fldCharType="begin"/>
            </w:r>
            <w:r>
              <w:rPr>
                <w:noProof/>
                <w:webHidden/>
              </w:rPr>
              <w:instrText xml:space="preserve"> PAGEREF _Toc240895283 \h </w:instrText>
            </w:r>
            <w:r>
              <w:rPr>
                <w:noProof/>
                <w:webHidden/>
              </w:rPr>
            </w:r>
            <w:r>
              <w:rPr>
                <w:noProof/>
                <w:webHidden/>
              </w:rPr>
              <w:fldChar w:fldCharType="separate"/>
            </w:r>
            <w:r>
              <w:rPr>
                <w:noProof/>
                <w:webHidden/>
              </w:rPr>
              <w:t>9</w:t>
            </w:r>
            <w:r>
              <w:rPr>
                <w:noProof/>
                <w:webHidden/>
              </w:rPr>
              <w:fldChar w:fldCharType="end"/>
            </w:r>
          </w:hyperlink>
        </w:p>
        <w:p w14:paraId="4DFA1E26" w14:textId="0BF16038" w:rsidR="009265C4" w:rsidRDefault="009265C4">
          <w:pPr>
            <w:pStyle w:val="TOC2"/>
            <w:tabs>
              <w:tab w:val="right" w:leader="dot" w:pos="9350"/>
            </w:tabs>
            <w:rPr>
              <w:rFonts w:eastAsiaTheme="minorEastAsia"/>
              <w:noProof/>
              <w:kern w:val="2"/>
              <w:sz w:val="24"/>
              <w:szCs w:val="24"/>
              <w14:ligatures w14:val="standardContextual"/>
            </w:rPr>
          </w:pPr>
          <w:hyperlink w:anchor="_Toc240895284" w:history="1">
            <w:r w:rsidRPr="00941C84">
              <w:rPr>
                <w:rStyle w:val="Hyperlink"/>
                <w:noProof/>
                <w:lang w:val="en-GB"/>
              </w:rPr>
              <w:t>Protocol and statistical analysis plan</w:t>
            </w:r>
            <w:r>
              <w:rPr>
                <w:noProof/>
                <w:webHidden/>
              </w:rPr>
              <w:tab/>
            </w:r>
            <w:r>
              <w:rPr>
                <w:noProof/>
                <w:webHidden/>
              </w:rPr>
              <w:fldChar w:fldCharType="begin"/>
            </w:r>
            <w:r>
              <w:rPr>
                <w:noProof/>
                <w:webHidden/>
              </w:rPr>
              <w:instrText xml:space="preserve"> PAGEREF _Toc240895284 \h </w:instrText>
            </w:r>
            <w:r>
              <w:rPr>
                <w:noProof/>
                <w:webHidden/>
              </w:rPr>
            </w:r>
            <w:r>
              <w:rPr>
                <w:noProof/>
                <w:webHidden/>
              </w:rPr>
              <w:fldChar w:fldCharType="separate"/>
            </w:r>
            <w:r>
              <w:rPr>
                <w:noProof/>
                <w:webHidden/>
              </w:rPr>
              <w:t>9</w:t>
            </w:r>
            <w:r>
              <w:rPr>
                <w:noProof/>
                <w:webHidden/>
              </w:rPr>
              <w:fldChar w:fldCharType="end"/>
            </w:r>
          </w:hyperlink>
        </w:p>
        <w:p w14:paraId="0F63704C" w14:textId="4986EF3C" w:rsidR="009265C4" w:rsidRDefault="009265C4">
          <w:pPr>
            <w:pStyle w:val="TOC2"/>
            <w:tabs>
              <w:tab w:val="right" w:leader="dot" w:pos="9350"/>
            </w:tabs>
            <w:rPr>
              <w:rFonts w:eastAsiaTheme="minorEastAsia"/>
              <w:noProof/>
              <w:kern w:val="2"/>
              <w:sz w:val="24"/>
              <w:szCs w:val="24"/>
              <w14:ligatures w14:val="standardContextual"/>
            </w:rPr>
          </w:pPr>
          <w:hyperlink w:anchor="_Toc240895285" w:history="1">
            <w:r w:rsidRPr="00941C84">
              <w:rPr>
                <w:rStyle w:val="Hyperlink"/>
                <w:noProof/>
              </w:rPr>
              <w:t>Data sharing</w:t>
            </w:r>
            <w:r>
              <w:rPr>
                <w:noProof/>
                <w:webHidden/>
              </w:rPr>
              <w:tab/>
            </w:r>
            <w:r>
              <w:rPr>
                <w:noProof/>
                <w:webHidden/>
              </w:rPr>
              <w:fldChar w:fldCharType="begin"/>
            </w:r>
            <w:r>
              <w:rPr>
                <w:noProof/>
                <w:webHidden/>
              </w:rPr>
              <w:instrText xml:space="preserve"> PAGEREF _Toc240895285 \h </w:instrText>
            </w:r>
            <w:r>
              <w:rPr>
                <w:noProof/>
                <w:webHidden/>
              </w:rPr>
            </w:r>
            <w:r>
              <w:rPr>
                <w:noProof/>
                <w:webHidden/>
              </w:rPr>
              <w:fldChar w:fldCharType="separate"/>
            </w:r>
            <w:r>
              <w:rPr>
                <w:noProof/>
                <w:webHidden/>
              </w:rPr>
              <w:t>9</w:t>
            </w:r>
            <w:r>
              <w:rPr>
                <w:noProof/>
                <w:webHidden/>
              </w:rPr>
              <w:fldChar w:fldCharType="end"/>
            </w:r>
          </w:hyperlink>
        </w:p>
        <w:p w14:paraId="74D7DAF0" w14:textId="5A0CC4C4" w:rsidR="009265C4" w:rsidRDefault="009265C4">
          <w:pPr>
            <w:pStyle w:val="TOC2"/>
            <w:tabs>
              <w:tab w:val="right" w:leader="dot" w:pos="9350"/>
            </w:tabs>
            <w:rPr>
              <w:rFonts w:eastAsiaTheme="minorEastAsia"/>
              <w:noProof/>
              <w:kern w:val="2"/>
              <w:sz w:val="24"/>
              <w:szCs w:val="24"/>
              <w14:ligatures w14:val="standardContextual"/>
            </w:rPr>
          </w:pPr>
          <w:hyperlink w:anchor="_Toc240895286" w:history="1">
            <w:r w:rsidRPr="00941C84">
              <w:rPr>
                <w:rStyle w:val="Hyperlink"/>
                <w:noProof/>
                <w:lang w:val="en-GB"/>
              </w:rPr>
              <w:t>Funding and conflicts of interest</w:t>
            </w:r>
            <w:r>
              <w:rPr>
                <w:noProof/>
                <w:webHidden/>
              </w:rPr>
              <w:tab/>
            </w:r>
            <w:r>
              <w:rPr>
                <w:noProof/>
                <w:webHidden/>
              </w:rPr>
              <w:fldChar w:fldCharType="begin"/>
            </w:r>
            <w:r>
              <w:rPr>
                <w:noProof/>
                <w:webHidden/>
              </w:rPr>
              <w:instrText xml:space="preserve"> PAGEREF _Toc240895286 \h </w:instrText>
            </w:r>
            <w:r>
              <w:rPr>
                <w:noProof/>
                <w:webHidden/>
              </w:rPr>
            </w:r>
            <w:r>
              <w:rPr>
                <w:noProof/>
                <w:webHidden/>
              </w:rPr>
              <w:fldChar w:fldCharType="separate"/>
            </w:r>
            <w:r>
              <w:rPr>
                <w:noProof/>
                <w:webHidden/>
              </w:rPr>
              <w:t>9</w:t>
            </w:r>
            <w:r>
              <w:rPr>
                <w:noProof/>
                <w:webHidden/>
              </w:rPr>
              <w:fldChar w:fldCharType="end"/>
            </w:r>
          </w:hyperlink>
        </w:p>
        <w:p w14:paraId="17F72665" w14:textId="1BCB82B4" w:rsidR="009265C4" w:rsidRDefault="009265C4">
          <w:pPr>
            <w:pStyle w:val="TOC3"/>
            <w:tabs>
              <w:tab w:val="right" w:leader="dot" w:pos="9350"/>
            </w:tabs>
            <w:rPr>
              <w:rFonts w:eastAsiaTheme="minorEastAsia"/>
              <w:noProof/>
              <w:kern w:val="2"/>
              <w:sz w:val="24"/>
              <w:szCs w:val="24"/>
              <w14:ligatures w14:val="standardContextual"/>
            </w:rPr>
          </w:pPr>
          <w:hyperlink w:anchor="_Toc240895287" w:history="1">
            <w:r w:rsidRPr="00941C84">
              <w:rPr>
                <w:rStyle w:val="Hyperlink"/>
                <w:noProof/>
                <w:lang w:val="en-GB"/>
              </w:rPr>
              <w:t>Sources of funding</w:t>
            </w:r>
            <w:r>
              <w:rPr>
                <w:noProof/>
                <w:webHidden/>
              </w:rPr>
              <w:tab/>
            </w:r>
            <w:r>
              <w:rPr>
                <w:noProof/>
                <w:webHidden/>
              </w:rPr>
              <w:fldChar w:fldCharType="begin"/>
            </w:r>
            <w:r>
              <w:rPr>
                <w:noProof/>
                <w:webHidden/>
              </w:rPr>
              <w:instrText xml:space="preserve"> PAGEREF _Toc240895287 \h </w:instrText>
            </w:r>
            <w:r>
              <w:rPr>
                <w:noProof/>
                <w:webHidden/>
              </w:rPr>
            </w:r>
            <w:r>
              <w:rPr>
                <w:noProof/>
                <w:webHidden/>
              </w:rPr>
              <w:fldChar w:fldCharType="separate"/>
            </w:r>
            <w:r>
              <w:rPr>
                <w:noProof/>
                <w:webHidden/>
              </w:rPr>
              <w:t>9</w:t>
            </w:r>
            <w:r>
              <w:rPr>
                <w:noProof/>
                <w:webHidden/>
              </w:rPr>
              <w:fldChar w:fldCharType="end"/>
            </w:r>
          </w:hyperlink>
        </w:p>
        <w:p w14:paraId="7F88B83F" w14:textId="6E1BCAB6" w:rsidR="009265C4" w:rsidRDefault="009265C4">
          <w:pPr>
            <w:pStyle w:val="TOC3"/>
            <w:tabs>
              <w:tab w:val="right" w:leader="dot" w:pos="9350"/>
            </w:tabs>
            <w:rPr>
              <w:rFonts w:eastAsiaTheme="minorEastAsia"/>
              <w:noProof/>
              <w:kern w:val="2"/>
              <w:sz w:val="24"/>
              <w:szCs w:val="24"/>
              <w14:ligatures w14:val="standardContextual"/>
            </w:rPr>
          </w:pPr>
          <w:hyperlink w:anchor="_Toc240895288" w:history="1">
            <w:r w:rsidRPr="00941C84">
              <w:rPr>
                <w:rStyle w:val="Hyperlink"/>
                <w:noProof/>
              </w:rPr>
              <w:t>Conflict of interests</w:t>
            </w:r>
            <w:r>
              <w:rPr>
                <w:noProof/>
                <w:webHidden/>
              </w:rPr>
              <w:tab/>
            </w:r>
            <w:r>
              <w:rPr>
                <w:noProof/>
                <w:webHidden/>
              </w:rPr>
              <w:fldChar w:fldCharType="begin"/>
            </w:r>
            <w:r>
              <w:rPr>
                <w:noProof/>
                <w:webHidden/>
              </w:rPr>
              <w:instrText xml:space="preserve"> PAGEREF _Toc240895288 \h </w:instrText>
            </w:r>
            <w:r>
              <w:rPr>
                <w:noProof/>
                <w:webHidden/>
              </w:rPr>
            </w:r>
            <w:r>
              <w:rPr>
                <w:noProof/>
                <w:webHidden/>
              </w:rPr>
              <w:fldChar w:fldCharType="separate"/>
            </w:r>
            <w:r>
              <w:rPr>
                <w:noProof/>
                <w:webHidden/>
              </w:rPr>
              <w:t>10</w:t>
            </w:r>
            <w:r>
              <w:rPr>
                <w:noProof/>
                <w:webHidden/>
              </w:rPr>
              <w:fldChar w:fldCharType="end"/>
            </w:r>
          </w:hyperlink>
        </w:p>
        <w:p w14:paraId="3B1134A2" w14:textId="1F743629" w:rsidR="009265C4" w:rsidRDefault="009265C4">
          <w:pPr>
            <w:pStyle w:val="TOC1"/>
            <w:rPr>
              <w:rFonts w:eastAsiaTheme="minorEastAsia"/>
              <w:noProof/>
              <w:kern w:val="2"/>
              <w:sz w:val="24"/>
              <w:szCs w:val="24"/>
              <w14:ligatures w14:val="standardContextual"/>
            </w:rPr>
          </w:pPr>
          <w:hyperlink w:anchor="_Toc240895289" w:history="1">
            <w:r w:rsidRPr="00941C84">
              <w:rPr>
                <w:rStyle w:val="Hyperlink"/>
                <w:noProof/>
              </w:rPr>
              <w:t>Dissemination Policy</w:t>
            </w:r>
            <w:r>
              <w:rPr>
                <w:noProof/>
                <w:webHidden/>
              </w:rPr>
              <w:tab/>
            </w:r>
            <w:r>
              <w:rPr>
                <w:noProof/>
                <w:webHidden/>
              </w:rPr>
              <w:fldChar w:fldCharType="begin"/>
            </w:r>
            <w:r>
              <w:rPr>
                <w:noProof/>
                <w:webHidden/>
              </w:rPr>
              <w:instrText xml:space="preserve"> PAGEREF _Toc240895289 \h </w:instrText>
            </w:r>
            <w:r>
              <w:rPr>
                <w:noProof/>
                <w:webHidden/>
              </w:rPr>
            </w:r>
            <w:r>
              <w:rPr>
                <w:noProof/>
                <w:webHidden/>
              </w:rPr>
              <w:fldChar w:fldCharType="separate"/>
            </w:r>
            <w:r>
              <w:rPr>
                <w:noProof/>
                <w:webHidden/>
              </w:rPr>
              <w:t>10</w:t>
            </w:r>
            <w:r>
              <w:rPr>
                <w:noProof/>
                <w:webHidden/>
              </w:rPr>
              <w:fldChar w:fldCharType="end"/>
            </w:r>
          </w:hyperlink>
        </w:p>
        <w:p w14:paraId="1E1D0C56" w14:textId="08CBE1E6" w:rsidR="009265C4" w:rsidRDefault="009265C4">
          <w:pPr>
            <w:pStyle w:val="TOC1"/>
            <w:rPr>
              <w:rFonts w:eastAsiaTheme="minorEastAsia"/>
              <w:noProof/>
              <w:kern w:val="2"/>
              <w:sz w:val="24"/>
              <w:szCs w:val="24"/>
              <w14:ligatures w14:val="standardContextual"/>
            </w:rPr>
          </w:pPr>
          <w:hyperlink w:anchor="_Toc240895290" w:history="1">
            <w:r w:rsidRPr="00941C84">
              <w:rPr>
                <w:rStyle w:val="Hyperlink"/>
                <w:noProof/>
              </w:rPr>
              <w:t>Introduction</w:t>
            </w:r>
            <w:r>
              <w:rPr>
                <w:noProof/>
                <w:webHidden/>
              </w:rPr>
              <w:tab/>
            </w:r>
            <w:r>
              <w:rPr>
                <w:noProof/>
                <w:webHidden/>
              </w:rPr>
              <w:fldChar w:fldCharType="begin"/>
            </w:r>
            <w:r>
              <w:rPr>
                <w:noProof/>
                <w:webHidden/>
              </w:rPr>
              <w:instrText xml:space="preserve"> PAGEREF _Toc240895290 \h </w:instrText>
            </w:r>
            <w:r>
              <w:rPr>
                <w:noProof/>
                <w:webHidden/>
              </w:rPr>
            </w:r>
            <w:r>
              <w:rPr>
                <w:noProof/>
                <w:webHidden/>
              </w:rPr>
              <w:fldChar w:fldCharType="separate"/>
            </w:r>
            <w:r>
              <w:rPr>
                <w:noProof/>
                <w:webHidden/>
              </w:rPr>
              <w:t>11</w:t>
            </w:r>
            <w:r>
              <w:rPr>
                <w:noProof/>
                <w:webHidden/>
              </w:rPr>
              <w:fldChar w:fldCharType="end"/>
            </w:r>
          </w:hyperlink>
        </w:p>
        <w:p w14:paraId="5B6EFEC8" w14:textId="46F735C3" w:rsidR="009265C4" w:rsidRDefault="009265C4">
          <w:pPr>
            <w:pStyle w:val="TOC3"/>
            <w:tabs>
              <w:tab w:val="right" w:leader="dot" w:pos="9350"/>
            </w:tabs>
            <w:rPr>
              <w:rFonts w:eastAsiaTheme="minorEastAsia"/>
              <w:noProof/>
              <w:kern w:val="2"/>
              <w:sz w:val="24"/>
              <w:szCs w:val="24"/>
              <w14:ligatures w14:val="standardContextual"/>
            </w:rPr>
          </w:pPr>
          <w:hyperlink w:anchor="_Toc240895291" w:history="1">
            <w:r w:rsidRPr="00941C84">
              <w:rPr>
                <w:rStyle w:val="Hyperlink"/>
                <w:noProof/>
              </w:rPr>
              <w:t>Objectives and hypothesis</w:t>
            </w:r>
            <w:r>
              <w:rPr>
                <w:noProof/>
                <w:webHidden/>
              </w:rPr>
              <w:tab/>
            </w:r>
            <w:r>
              <w:rPr>
                <w:noProof/>
                <w:webHidden/>
              </w:rPr>
              <w:fldChar w:fldCharType="begin"/>
            </w:r>
            <w:r>
              <w:rPr>
                <w:noProof/>
                <w:webHidden/>
              </w:rPr>
              <w:instrText xml:space="preserve"> PAGEREF _Toc240895291 \h </w:instrText>
            </w:r>
            <w:r>
              <w:rPr>
                <w:noProof/>
                <w:webHidden/>
              </w:rPr>
            </w:r>
            <w:r>
              <w:rPr>
                <w:noProof/>
                <w:webHidden/>
              </w:rPr>
              <w:fldChar w:fldCharType="separate"/>
            </w:r>
            <w:r>
              <w:rPr>
                <w:noProof/>
                <w:webHidden/>
              </w:rPr>
              <w:t>11</w:t>
            </w:r>
            <w:r>
              <w:rPr>
                <w:noProof/>
                <w:webHidden/>
              </w:rPr>
              <w:fldChar w:fldCharType="end"/>
            </w:r>
          </w:hyperlink>
        </w:p>
        <w:p w14:paraId="4C3119B2" w14:textId="7B1EC55B" w:rsidR="009265C4" w:rsidRDefault="009265C4">
          <w:pPr>
            <w:pStyle w:val="TOC1"/>
            <w:rPr>
              <w:rFonts w:eastAsiaTheme="minorEastAsia"/>
              <w:noProof/>
              <w:kern w:val="2"/>
              <w:sz w:val="24"/>
              <w:szCs w:val="24"/>
              <w14:ligatures w14:val="standardContextual"/>
            </w:rPr>
          </w:pPr>
          <w:hyperlink w:anchor="_Toc240895292" w:history="1">
            <w:r w:rsidRPr="00941C84">
              <w:rPr>
                <w:rStyle w:val="Hyperlink"/>
                <w:noProof/>
              </w:rPr>
              <w:t>Methods</w:t>
            </w:r>
            <w:r>
              <w:rPr>
                <w:noProof/>
                <w:webHidden/>
              </w:rPr>
              <w:tab/>
            </w:r>
            <w:r>
              <w:rPr>
                <w:noProof/>
                <w:webHidden/>
              </w:rPr>
              <w:fldChar w:fldCharType="begin"/>
            </w:r>
            <w:r>
              <w:rPr>
                <w:noProof/>
                <w:webHidden/>
              </w:rPr>
              <w:instrText xml:space="preserve"> PAGEREF _Toc240895292 \h </w:instrText>
            </w:r>
            <w:r>
              <w:rPr>
                <w:noProof/>
                <w:webHidden/>
              </w:rPr>
            </w:r>
            <w:r>
              <w:rPr>
                <w:noProof/>
                <w:webHidden/>
              </w:rPr>
              <w:fldChar w:fldCharType="separate"/>
            </w:r>
            <w:r>
              <w:rPr>
                <w:noProof/>
                <w:webHidden/>
              </w:rPr>
              <w:t>12</w:t>
            </w:r>
            <w:r>
              <w:rPr>
                <w:noProof/>
                <w:webHidden/>
              </w:rPr>
              <w:fldChar w:fldCharType="end"/>
            </w:r>
          </w:hyperlink>
        </w:p>
        <w:p w14:paraId="12B38FBE" w14:textId="466D160E" w:rsidR="009265C4" w:rsidRDefault="009265C4">
          <w:pPr>
            <w:pStyle w:val="TOC2"/>
            <w:tabs>
              <w:tab w:val="right" w:leader="dot" w:pos="9350"/>
            </w:tabs>
            <w:rPr>
              <w:rFonts w:eastAsiaTheme="minorEastAsia"/>
              <w:noProof/>
              <w:kern w:val="2"/>
              <w:sz w:val="24"/>
              <w:szCs w:val="24"/>
              <w14:ligatures w14:val="standardContextual"/>
            </w:rPr>
          </w:pPr>
          <w:hyperlink w:anchor="_Toc240895293" w:history="1">
            <w:r w:rsidRPr="00941C84">
              <w:rPr>
                <w:rStyle w:val="Hyperlink"/>
                <w:noProof/>
              </w:rPr>
              <w:t>Study design</w:t>
            </w:r>
            <w:r>
              <w:rPr>
                <w:noProof/>
                <w:webHidden/>
              </w:rPr>
              <w:tab/>
            </w:r>
            <w:r>
              <w:rPr>
                <w:noProof/>
                <w:webHidden/>
              </w:rPr>
              <w:fldChar w:fldCharType="begin"/>
            </w:r>
            <w:r>
              <w:rPr>
                <w:noProof/>
                <w:webHidden/>
              </w:rPr>
              <w:instrText xml:space="preserve"> PAGEREF _Toc240895293 \h </w:instrText>
            </w:r>
            <w:r>
              <w:rPr>
                <w:noProof/>
                <w:webHidden/>
              </w:rPr>
            </w:r>
            <w:r>
              <w:rPr>
                <w:noProof/>
                <w:webHidden/>
              </w:rPr>
              <w:fldChar w:fldCharType="separate"/>
            </w:r>
            <w:r>
              <w:rPr>
                <w:noProof/>
                <w:webHidden/>
              </w:rPr>
              <w:t>12</w:t>
            </w:r>
            <w:r>
              <w:rPr>
                <w:noProof/>
                <w:webHidden/>
              </w:rPr>
              <w:fldChar w:fldCharType="end"/>
            </w:r>
          </w:hyperlink>
        </w:p>
        <w:p w14:paraId="0D9E29D8" w14:textId="64CDB885" w:rsidR="009265C4" w:rsidRDefault="009265C4">
          <w:pPr>
            <w:pStyle w:val="TOC2"/>
            <w:tabs>
              <w:tab w:val="right" w:leader="dot" w:pos="9350"/>
            </w:tabs>
            <w:rPr>
              <w:rFonts w:eastAsiaTheme="minorEastAsia"/>
              <w:noProof/>
              <w:kern w:val="2"/>
              <w:sz w:val="24"/>
              <w:szCs w:val="24"/>
              <w14:ligatures w14:val="standardContextual"/>
            </w:rPr>
          </w:pPr>
          <w:hyperlink w:anchor="_Toc240895294" w:history="1">
            <w:r w:rsidRPr="00941C84">
              <w:rPr>
                <w:rStyle w:val="Hyperlink"/>
                <w:noProof/>
              </w:rPr>
              <w:t>Study setting and site organization</w:t>
            </w:r>
            <w:r>
              <w:rPr>
                <w:noProof/>
                <w:webHidden/>
              </w:rPr>
              <w:tab/>
            </w:r>
            <w:r>
              <w:rPr>
                <w:noProof/>
                <w:webHidden/>
              </w:rPr>
              <w:fldChar w:fldCharType="begin"/>
            </w:r>
            <w:r>
              <w:rPr>
                <w:noProof/>
                <w:webHidden/>
              </w:rPr>
              <w:instrText xml:space="preserve"> PAGEREF _Toc240895294 \h </w:instrText>
            </w:r>
            <w:r>
              <w:rPr>
                <w:noProof/>
                <w:webHidden/>
              </w:rPr>
            </w:r>
            <w:r>
              <w:rPr>
                <w:noProof/>
                <w:webHidden/>
              </w:rPr>
              <w:fldChar w:fldCharType="separate"/>
            </w:r>
            <w:r>
              <w:rPr>
                <w:noProof/>
                <w:webHidden/>
              </w:rPr>
              <w:t>12</w:t>
            </w:r>
            <w:r>
              <w:rPr>
                <w:noProof/>
                <w:webHidden/>
              </w:rPr>
              <w:fldChar w:fldCharType="end"/>
            </w:r>
          </w:hyperlink>
        </w:p>
        <w:p w14:paraId="07B7F154" w14:textId="2547AAD4" w:rsidR="009265C4" w:rsidRDefault="009265C4">
          <w:pPr>
            <w:pStyle w:val="TOC2"/>
            <w:tabs>
              <w:tab w:val="right" w:leader="dot" w:pos="9350"/>
            </w:tabs>
            <w:rPr>
              <w:rFonts w:eastAsiaTheme="minorEastAsia"/>
              <w:noProof/>
              <w:kern w:val="2"/>
              <w:sz w:val="24"/>
              <w:szCs w:val="24"/>
              <w14:ligatures w14:val="standardContextual"/>
            </w:rPr>
          </w:pPr>
          <w:hyperlink w:anchor="_Toc240895295" w:history="1">
            <w:r w:rsidRPr="00941C84">
              <w:rPr>
                <w:rStyle w:val="Hyperlink"/>
                <w:noProof/>
              </w:rPr>
              <w:t>Eligibility criteria</w:t>
            </w:r>
            <w:r>
              <w:rPr>
                <w:noProof/>
                <w:webHidden/>
              </w:rPr>
              <w:tab/>
            </w:r>
            <w:r>
              <w:rPr>
                <w:noProof/>
                <w:webHidden/>
              </w:rPr>
              <w:fldChar w:fldCharType="begin"/>
            </w:r>
            <w:r>
              <w:rPr>
                <w:noProof/>
                <w:webHidden/>
              </w:rPr>
              <w:instrText xml:space="preserve"> PAGEREF _Toc240895295 \h </w:instrText>
            </w:r>
            <w:r>
              <w:rPr>
                <w:noProof/>
                <w:webHidden/>
              </w:rPr>
            </w:r>
            <w:r>
              <w:rPr>
                <w:noProof/>
                <w:webHidden/>
              </w:rPr>
              <w:fldChar w:fldCharType="separate"/>
            </w:r>
            <w:r>
              <w:rPr>
                <w:noProof/>
                <w:webHidden/>
              </w:rPr>
              <w:t>13</w:t>
            </w:r>
            <w:r>
              <w:rPr>
                <w:noProof/>
                <w:webHidden/>
              </w:rPr>
              <w:fldChar w:fldCharType="end"/>
            </w:r>
          </w:hyperlink>
        </w:p>
        <w:p w14:paraId="36B1DD49" w14:textId="1D4A26FC" w:rsidR="009265C4" w:rsidRDefault="009265C4">
          <w:pPr>
            <w:pStyle w:val="TOC3"/>
            <w:tabs>
              <w:tab w:val="right" w:leader="dot" w:pos="9350"/>
            </w:tabs>
            <w:rPr>
              <w:rFonts w:eastAsiaTheme="minorEastAsia"/>
              <w:noProof/>
              <w:kern w:val="2"/>
              <w:sz w:val="24"/>
              <w:szCs w:val="24"/>
              <w14:ligatures w14:val="standardContextual"/>
            </w:rPr>
          </w:pPr>
          <w:hyperlink w:anchor="_Toc240895296" w:history="1">
            <w:r w:rsidRPr="00941C84">
              <w:rPr>
                <w:rStyle w:val="Hyperlink"/>
                <w:noProof/>
              </w:rPr>
              <w:t>Eligibility criteria patients</w:t>
            </w:r>
            <w:r>
              <w:rPr>
                <w:noProof/>
                <w:webHidden/>
              </w:rPr>
              <w:tab/>
            </w:r>
            <w:r>
              <w:rPr>
                <w:noProof/>
                <w:webHidden/>
              </w:rPr>
              <w:fldChar w:fldCharType="begin"/>
            </w:r>
            <w:r>
              <w:rPr>
                <w:noProof/>
                <w:webHidden/>
              </w:rPr>
              <w:instrText xml:space="preserve"> PAGEREF _Toc240895296 \h </w:instrText>
            </w:r>
            <w:r>
              <w:rPr>
                <w:noProof/>
                <w:webHidden/>
              </w:rPr>
            </w:r>
            <w:r>
              <w:rPr>
                <w:noProof/>
                <w:webHidden/>
              </w:rPr>
              <w:fldChar w:fldCharType="separate"/>
            </w:r>
            <w:r>
              <w:rPr>
                <w:noProof/>
                <w:webHidden/>
              </w:rPr>
              <w:t>13</w:t>
            </w:r>
            <w:r>
              <w:rPr>
                <w:noProof/>
                <w:webHidden/>
              </w:rPr>
              <w:fldChar w:fldCharType="end"/>
            </w:r>
          </w:hyperlink>
        </w:p>
        <w:p w14:paraId="60831515" w14:textId="11EB2200" w:rsidR="009265C4" w:rsidRDefault="009265C4">
          <w:pPr>
            <w:pStyle w:val="TOC3"/>
            <w:tabs>
              <w:tab w:val="right" w:leader="dot" w:pos="9350"/>
            </w:tabs>
            <w:rPr>
              <w:rFonts w:eastAsiaTheme="minorEastAsia"/>
              <w:noProof/>
              <w:kern w:val="2"/>
              <w:sz w:val="24"/>
              <w:szCs w:val="24"/>
              <w14:ligatures w14:val="standardContextual"/>
            </w:rPr>
          </w:pPr>
          <w:hyperlink w:anchor="_Toc240895297" w:history="1">
            <w:r w:rsidRPr="00941C84">
              <w:rPr>
                <w:rStyle w:val="Hyperlink"/>
                <w:noProof/>
              </w:rPr>
              <w:t>Eligibility criteria enrolling physicians</w:t>
            </w:r>
            <w:r>
              <w:rPr>
                <w:noProof/>
                <w:webHidden/>
              </w:rPr>
              <w:tab/>
            </w:r>
            <w:r>
              <w:rPr>
                <w:noProof/>
                <w:webHidden/>
              </w:rPr>
              <w:fldChar w:fldCharType="begin"/>
            </w:r>
            <w:r>
              <w:rPr>
                <w:noProof/>
                <w:webHidden/>
              </w:rPr>
              <w:instrText xml:space="preserve"> PAGEREF _Toc240895297 \h </w:instrText>
            </w:r>
            <w:r>
              <w:rPr>
                <w:noProof/>
                <w:webHidden/>
              </w:rPr>
            </w:r>
            <w:r>
              <w:rPr>
                <w:noProof/>
                <w:webHidden/>
              </w:rPr>
              <w:fldChar w:fldCharType="separate"/>
            </w:r>
            <w:r>
              <w:rPr>
                <w:noProof/>
                <w:webHidden/>
              </w:rPr>
              <w:t>13</w:t>
            </w:r>
            <w:r>
              <w:rPr>
                <w:noProof/>
                <w:webHidden/>
              </w:rPr>
              <w:fldChar w:fldCharType="end"/>
            </w:r>
          </w:hyperlink>
        </w:p>
        <w:p w14:paraId="1FCC9F1F" w14:textId="5AB7DF76" w:rsidR="009265C4" w:rsidRDefault="009265C4">
          <w:pPr>
            <w:pStyle w:val="TOC3"/>
            <w:tabs>
              <w:tab w:val="right" w:leader="dot" w:pos="9350"/>
            </w:tabs>
            <w:rPr>
              <w:rFonts w:eastAsiaTheme="minorEastAsia"/>
              <w:noProof/>
              <w:kern w:val="2"/>
              <w:sz w:val="24"/>
              <w:szCs w:val="24"/>
              <w14:ligatures w14:val="standardContextual"/>
            </w:rPr>
          </w:pPr>
          <w:hyperlink w:anchor="_Toc240895298" w:history="1">
            <w:r w:rsidRPr="00941C84">
              <w:rPr>
                <w:rStyle w:val="Hyperlink"/>
                <w:noProof/>
              </w:rPr>
              <w:t>Eligibility criteria adjudication committee</w:t>
            </w:r>
            <w:r>
              <w:rPr>
                <w:noProof/>
                <w:webHidden/>
              </w:rPr>
              <w:tab/>
            </w:r>
            <w:r>
              <w:rPr>
                <w:noProof/>
                <w:webHidden/>
              </w:rPr>
              <w:fldChar w:fldCharType="begin"/>
            </w:r>
            <w:r>
              <w:rPr>
                <w:noProof/>
                <w:webHidden/>
              </w:rPr>
              <w:instrText xml:space="preserve"> PAGEREF _Toc240895298 \h </w:instrText>
            </w:r>
            <w:r>
              <w:rPr>
                <w:noProof/>
                <w:webHidden/>
              </w:rPr>
            </w:r>
            <w:r>
              <w:rPr>
                <w:noProof/>
                <w:webHidden/>
              </w:rPr>
              <w:fldChar w:fldCharType="separate"/>
            </w:r>
            <w:r>
              <w:rPr>
                <w:noProof/>
                <w:webHidden/>
              </w:rPr>
              <w:t>14</w:t>
            </w:r>
            <w:r>
              <w:rPr>
                <w:noProof/>
                <w:webHidden/>
              </w:rPr>
              <w:fldChar w:fldCharType="end"/>
            </w:r>
          </w:hyperlink>
        </w:p>
        <w:p w14:paraId="08012F99" w14:textId="5CDA1D99" w:rsidR="009265C4" w:rsidRDefault="009265C4">
          <w:pPr>
            <w:pStyle w:val="TOC3"/>
            <w:tabs>
              <w:tab w:val="right" w:leader="dot" w:pos="9350"/>
            </w:tabs>
            <w:rPr>
              <w:rFonts w:eastAsiaTheme="minorEastAsia"/>
              <w:noProof/>
              <w:kern w:val="2"/>
              <w:sz w:val="24"/>
              <w:szCs w:val="24"/>
              <w14:ligatures w14:val="standardContextual"/>
            </w:rPr>
          </w:pPr>
          <w:hyperlink w:anchor="_Toc240895299" w:history="1">
            <w:r w:rsidRPr="00941C84">
              <w:rPr>
                <w:rStyle w:val="Hyperlink"/>
                <w:noProof/>
              </w:rPr>
              <w:t>Eligibility criteria POCUS expert panel</w:t>
            </w:r>
            <w:r>
              <w:rPr>
                <w:noProof/>
                <w:webHidden/>
              </w:rPr>
              <w:tab/>
            </w:r>
            <w:r>
              <w:rPr>
                <w:noProof/>
                <w:webHidden/>
              </w:rPr>
              <w:fldChar w:fldCharType="begin"/>
            </w:r>
            <w:r>
              <w:rPr>
                <w:noProof/>
                <w:webHidden/>
              </w:rPr>
              <w:instrText xml:space="preserve"> PAGEREF _Toc240895299 \h </w:instrText>
            </w:r>
            <w:r>
              <w:rPr>
                <w:noProof/>
                <w:webHidden/>
              </w:rPr>
            </w:r>
            <w:r>
              <w:rPr>
                <w:noProof/>
                <w:webHidden/>
              </w:rPr>
              <w:fldChar w:fldCharType="separate"/>
            </w:r>
            <w:r>
              <w:rPr>
                <w:noProof/>
                <w:webHidden/>
              </w:rPr>
              <w:t>14</w:t>
            </w:r>
            <w:r>
              <w:rPr>
                <w:noProof/>
                <w:webHidden/>
              </w:rPr>
              <w:fldChar w:fldCharType="end"/>
            </w:r>
          </w:hyperlink>
        </w:p>
        <w:p w14:paraId="308BB110" w14:textId="5CBF7DD2" w:rsidR="009265C4" w:rsidRDefault="009265C4">
          <w:pPr>
            <w:pStyle w:val="TOC2"/>
            <w:tabs>
              <w:tab w:val="right" w:leader="dot" w:pos="9350"/>
            </w:tabs>
            <w:rPr>
              <w:rFonts w:eastAsiaTheme="minorEastAsia"/>
              <w:noProof/>
              <w:kern w:val="2"/>
              <w:sz w:val="24"/>
              <w:szCs w:val="24"/>
              <w14:ligatures w14:val="standardContextual"/>
            </w:rPr>
          </w:pPr>
          <w:hyperlink w:anchor="_Toc240895300" w:history="1">
            <w:r w:rsidRPr="00941C84">
              <w:rPr>
                <w:rStyle w:val="Hyperlink"/>
                <w:noProof/>
              </w:rPr>
              <w:t>Intervention and comparator</w:t>
            </w:r>
            <w:r>
              <w:rPr>
                <w:noProof/>
                <w:webHidden/>
              </w:rPr>
              <w:tab/>
            </w:r>
            <w:r>
              <w:rPr>
                <w:noProof/>
                <w:webHidden/>
              </w:rPr>
              <w:fldChar w:fldCharType="begin"/>
            </w:r>
            <w:r>
              <w:rPr>
                <w:noProof/>
                <w:webHidden/>
              </w:rPr>
              <w:instrText xml:space="preserve"> PAGEREF _Toc240895300 \h </w:instrText>
            </w:r>
            <w:r>
              <w:rPr>
                <w:noProof/>
                <w:webHidden/>
              </w:rPr>
            </w:r>
            <w:r>
              <w:rPr>
                <w:noProof/>
                <w:webHidden/>
              </w:rPr>
              <w:fldChar w:fldCharType="separate"/>
            </w:r>
            <w:r>
              <w:rPr>
                <w:noProof/>
                <w:webHidden/>
              </w:rPr>
              <w:t>14</w:t>
            </w:r>
            <w:r>
              <w:rPr>
                <w:noProof/>
                <w:webHidden/>
              </w:rPr>
              <w:fldChar w:fldCharType="end"/>
            </w:r>
          </w:hyperlink>
        </w:p>
        <w:p w14:paraId="7A147A4A" w14:textId="062CEDCE" w:rsidR="009265C4" w:rsidRDefault="009265C4">
          <w:pPr>
            <w:pStyle w:val="TOC3"/>
            <w:tabs>
              <w:tab w:val="right" w:leader="dot" w:pos="9350"/>
            </w:tabs>
            <w:rPr>
              <w:rFonts w:eastAsiaTheme="minorEastAsia"/>
              <w:noProof/>
              <w:kern w:val="2"/>
              <w:sz w:val="24"/>
              <w:szCs w:val="24"/>
              <w14:ligatures w14:val="standardContextual"/>
            </w:rPr>
          </w:pPr>
          <w:hyperlink w:anchor="_Toc240895301" w:history="1">
            <w:r w:rsidRPr="00941C84">
              <w:rPr>
                <w:rStyle w:val="Hyperlink"/>
                <w:noProof/>
              </w:rPr>
              <w:t>Standard clinical examination + Abdominal POCUS group (Intervention)</w:t>
            </w:r>
            <w:r>
              <w:rPr>
                <w:noProof/>
                <w:webHidden/>
              </w:rPr>
              <w:tab/>
            </w:r>
            <w:r>
              <w:rPr>
                <w:noProof/>
                <w:webHidden/>
              </w:rPr>
              <w:fldChar w:fldCharType="begin"/>
            </w:r>
            <w:r>
              <w:rPr>
                <w:noProof/>
                <w:webHidden/>
              </w:rPr>
              <w:instrText xml:space="preserve"> PAGEREF _Toc240895301 \h </w:instrText>
            </w:r>
            <w:r>
              <w:rPr>
                <w:noProof/>
                <w:webHidden/>
              </w:rPr>
            </w:r>
            <w:r>
              <w:rPr>
                <w:noProof/>
                <w:webHidden/>
              </w:rPr>
              <w:fldChar w:fldCharType="separate"/>
            </w:r>
            <w:r>
              <w:rPr>
                <w:noProof/>
                <w:webHidden/>
              </w:rPr>
              <w:t>14</w:t>
            </w:r>
            <w:r>
              <w:rPr>
                <w:noProof/>
                <w:webHidden/>
              </w:rPr>
              <w:fldChar w:fldCharType="end"/>
            </w:r>
          </w:hyperlink>
        </w:p>
        <w:p w14:paraId="7EA47405" w14:textId="4AFCF508" w:rsidR="009265C4" w:rsidRDefault="009265C4">
          <w:pPr>
            <w:pStyle w:val="TOC3"/>
            <w:tabs>
              <w:tab w:val="right" w:leader="dot" w:pos="9350"/>
            </w:tabs>
            <w:rPr>
              <w:rFonts w:eastAsiaTheme="minorEastAsia"/>
              <w:noProof/>
              <w:kern w:val="2"/>
              <w:sz w:val="24"/>
              <w:szCs w:val="24"/>
              <w14:ligatures w14:val="standardContextual"/>
            </w:rPr>
          </w:pPr>
          <w:hyperlink w:anchor="_Toc240895302" w:history="1">
            <w:r w:rsidRPr="00941C84">
              <w:rPr>
                <w:rStyle w:val="Hyperlink"/>
                <w:noProof/>
              </w:rPr>
              <w:t>Standard examination group (Control)</w:t>
            </w:r>
            <w:r>
              <w:rPr>
                <w:noProof/>
                <w:webHidden/>
              </w:rPr>
              <w:tab/>
            </w:r>
            <w:r>
              <w:rPr>
                <w:noProof/>
                <w:webHidden/>
              </w:rPr>
              <w:fldChar w:fldCharType="begin"/>
            </w:r>
            <w:r>
              <w:rPr>
                <w:noProof/>
                <w:webHidden/>
              </w:rPr>
              <w:instrText xml:space="preserve"> PAGEREF _Toc240895302 \h </w:instrText>
            </w:r>
            <w:r>
              <w:rPr>
                <w:noProof/>
                <w:webHidden/>
              </w:rPr>
            </w:r>
            <w:r>
              <w:rPr>
                <w:noProof/>
                <w:webHidden/>
              </w:rPr>
              <w:fldChar w:fldCharType="separate"/>
            </w:r>
            <w:r>
              <w:rPr>
                <w:noProof/>
                <w:webHidden/>
              </w:rPr>
              <w:t>15</w:t>
            </w:r>
            <w:r>
              <w:rPr>
                <w:noProof/>
                <w:webHidden/>
              </w:rPr>
              <w:fldChar w:fldCharType="end"/>
            </w:r>
          </w:hyperlink>
        </w:p>
        <w:p w14:paraId="0603EFDC" w14:textId="743DEAE3" w:rsidR="009265C4" w:rsidRDefault="009265C4">
          <w:pPr>
            <w:pStyle w:val="TOC2"/>
            <w:tabs>
              <w:tab w:val="right" w:leader="dot" w:pos="9350"/>
            </w:tabs>
            <w:rPr>
              <w:rFonts w:eastAsiaTheme="minorEastAsia"/>
              <w:noProof/>
              <w:kern w:val="2"/>
              <w:sz w:val="24"/>
              <w:szCs w:val="24"/>
              <w14:ligatures w14:val="standardContextual"/>
            </w:rPr>
          </w:pPr>
          <w:hyperlink w:anchor="_Toc240895303" w:history="1">
            <w:r w:rsidRPr="00941C84">
              <w:rPr>
                <w:rStyle w:val="Hyperlink"/>
                <w:noProof/>
              </w:rPr>
              <w:t>Outcomes</w:t>
            </w:r>
            <w:r>
              <w:rPr>
                <w:noProof/>
                <w:webHidden/>
              </w:rPr>
              <w:tab/>
            </w:r>
            <w:r>
              <w:rPr>
                <w:noProof/>
                <w:webHidden/>
              </w:rPr>
              <w:fldChar w:fldCharType="begin"/>
            </w:r>
            <w:r>
              <w:rPr>
                <w:noProof/>
                <w:webHidden/>
              </w:rPr>
              <w:instrText xml:space="preserve"> PAGEREF _Toc240895303 \h </w:instrText>
            </w:r>
            <w:r>
              <w:rPr>
                <w:noProof/>
                <w:webHidden/>
              </w:rPr>
            </w:r>
            <w:r>
              <w:rPr>
                <w:noProof/>
                <w:webHidden/>
              </w:rPr>
              <w:fldChar w:fldCharType="separate"/>
            </w:r>
            <w:r>
              <w:rPr>
                <w:noProof/>
                <w:webHidden/>
              </w:rPr>
              <w:t>15</w:t>
            </w:r>
            <w:r>
              <w:rPr>
                <w:noProof/>
                <w:webHidden/>
              </w:rPr>
              <w:fldChar w:fldCharType="end"/>
            </w:r>
          </w:hyperlink>
        </w:p>
        <w:p w14:paraId="60159121" w14:textId="06C43933" w:rsidR="009265C4" w:rsidRDefault="009265C4">
          <w:pPr>
            <w:pStyle w:val="TOC3"/>
            <w:tabs>
              <w:tab w:val="right" w:leader="dot" w:pos="9350"/>
            </w:tabs>
            <w:rPr>
              <w:rFonts w:eastAsiaTheme="minorEastAsia"/>
              <w:noProof/>
              <w:kern w:val="2"/>
              <w:sz w:val="24"/>
              <w:szCs w:val="24"/>
              <w14:ligatures w14:val="standardContextual"/>
            </w:rPr>
          </w:pPr>
          <w:hyperlink w:anchor="_Toc240895304" w:history="1">
            <w:r w:rsidRPr="00941C84">
              <w:rPr>
                <w:rStyle w:val="Hyperlink"/>
                <w:noProof/>
              </w:rPr>
              <w:t>Primary outcome</w:t>
            </w:r>
            <w:r>
              <w:rPr>
                <w:noProof/>
                <w:webHidden/>
              </w:rPr>
              <w:tab/>
            </w:r>
            <w:r>
              <w:rPr>
                <w:noProof/>
                <w:webHidden/>
              </w:rPr>
              <w:fldChar w:fldCharType="begin"/>
            </w:r>
            <w:r>
              <w:rPr>
                <w:noProof/>
                <w:webHidden/>
              </w:rPr>
              <w:instrText xml:space="preserve"> PAGEREF _Toc240895304 \h </w:instrText>
            </w:r>
            <w:r>
              <w:rPr>
                <w:noProof/>
                <w:webHidden/>
              </w:rPr>
            </w:r>
            <w:r>
              <w:rPr>
                <w:noProof/>
                <w:webHidden/>
              </w:rPr>
              <w:fldChar w:fldCharType="separate"/>
            </w:r>
            <w:r>
              <w:rPr>
                <w:noProof/>
                <w:webHidden/>
              </w:rPr>
              <w:t>15</w:t>
            </w:r>
            <w:r>
              <w:rPr>
                <w:noProof/>
                <w:webHidden/>
              </w:rPr>
              <w:fldChar w:fldCharType="end"/>
            </w:r>
          </w:hyperlink>
        </w:p>
        <w:p w14:paraId="366D8065" w14:textId="2E94EF48" w:rsidR="009265C4" w:rsidRDefault="009265C4">
          <w:pPr>
            <w:pStyle w:val="TOC3"/>
            <w:tabs>
              <w:tab w:val="right" w:leader="dot" w:pos="9350"/>
            </w:tabs>
            <w:rPr>
              <w:rFonts w:eastAsiaTheme="minorEastAsia"/>
              <w:noProof/>
              <w:kern w:val="2"/>
              <w:sz w:val="24"/>
              <w:szCs w:val="24"/>
              <w14:ligatures w14:val="standardContextual"/>
            </w:rPr>
          </w:pPr>
          <w:hyperlink w:anchor="_Toc240895305" w:history="1">
            <w:r w:rsidRPr="00941C84">
              <w:rPr>
                <w:rStyle w:val="Hyperlink"/>
                <w:noProof/>
              </w:rPr>
              <w:t>Secondary outcomes</w:t>
            </w:r>
            <w:r>
              <w:rPr>
                <w:noProof/>
                <w:webHidden/>
              </w:rPr>
              <w:tab/>
            </w:r>
            <w:r>
              <w:rPr>
                <w:noProof/>
                <w:webHidden/>
              </w:rPr>
              <w:fldChar w:fldCharType="begin"/>
            </w:r>
            <w:r>
              <w:rPr>
                <w:noProof/>
                <w:webHidden/>
              </w:rPr>
              <w:instrText xml:space="preserve"> PAGEREF _Toc240895305 \h </w:instrText>
            </w:r>
            <w:r>
              <w:rPr>
                <w:noProof/>
                <w:webHidden/>
              </w:rPr>
            </w:r>
            <w:r>
              <w:rPr>
                <w:noProof/>
                <w:webHidden/>
              </w:rPr>
              <w:fldChar w:fldCharType="separate"/>
            </w:r>
            <w:r>
              <w:rPr>
                <w:noProof/>
                <w:webHidden/>
              </w:rPr>
              <w:t>16</w:t>
            </w:r>
            <w:r>
              <w:rPr>
                <w:noProof/>
                <w:webHidden/>
              </w:rPr>
              <w:fldChar w:fldCharType="end"/>
            </w:r>
          </w:hyperlink>
        </w:p>
        <w:p w14:paraId="21E381A1" w14:textId="4D16098B" w:rsidR="009265C4" w:rsidRDefault="009265C4">
          <w:pPr>
            <w:pStyle w:val="TOC3"/>
            <w:tabs>
              <w:tab w:val="right" w:leader="dot" w:pos="9350"/>
            </w:tabs>
            <w:rPr>
              <w:rFonts w:eastAsiaTheme="minorEastAsia"/>
              <w:noProof/>
              <w:kern w:val="2"/>
              <w:sz w:val="24"/>
              <w:szCs w:val="24"/>
              <w14:ligatures w14:val="standardContextual"/>
            </w:rPr>
          </w:pPr>
          <w:hyperlink w:anchor="_Toc240895306" w:history="1">
            <w:r w:rsidRPr="00941C84">
              <w:rPr>
                <w:rStyle w:val="Hyperlink"/>
                <w:noProof/>
              </w:rPr>
              <w:t>Sub-study: Physician expectation</w:t>
            </w:r>
            <w:r>
              <w:rPr>
                <w:noProof/>
                <w:webHidden/>
              </w:rPr>
              <w:tab/>
            </w:r>
            <w:r>
              <w:rPr>
                <w:noProof/>
                <w:webHidden/>
              </w:rPr>
              <w:fldChar w:fldCharType="begin"/>
            </w:r>
            <w:r>
              <w:rPr>
                <w:noProof/>
                <w:webHidden/>
              </w:rPr>
              <w:instrText xml:space="preserve"> PAGEREF _Toc240895306 \h </w:instrText>
            </w:r>
            <w:r>
              <w:rPr>
                <w:noProof/>
                <w:webHidden/>
              </w:rPr>
            </w:r>
            <w:r>
              <w:rPr>
                <w:noProof/>
                <w:webHidden/>
              </w:rPr>
              <w:fldChar w:fldCharType="separate"/>
            </w:r>
            <w:r>
              <w:rPr>
                <w:noProof/>
                <w:webHidden/>
              </w:rPr>
              <w:t>16</w:t>
            </w:r>
            <w:r>
              <w:rPr>
                <w:noProof/>
                <w:webHidden/>
              </w:rPr>
              <w:fldChar w:fldCharType="end"/>
            </w:r>
          </w:hyperlink>
        </w:p>
        <w:p w14:paraId="2FF0B649" w14:textId="763BF182" w:rsidR="009265C4" w:rsidRDefault="009265C4">
          <w:pPr>
            <w:pStyle w:val="TOC3"/>
            <w:tabs>
              <w:tab w:val="right" w:leader="dot" w:pos="9350"/>
            </w:tabs>
            <w:rPr>
              <w:rFonts w:eastAsiaTheme="minorEastAsia"/>
              <w:noProof/>
              <w:kern w:val="2"/>
              <w:sz w:val="24"/>
              <w:szCs w:val="24"/>
              <w14:ligatures w14:val="standardContextual"/>
            </w:rPr>
          </w:pPr>
          <w:hyperlink w:anchor="_Toc240895307" w:history="1">
            <w:r w:rsidRPr="00941C84">
              <w:rPr>
                <w:rStyle w:val="Hyperlink"/>
                <w:noProof/>
              </w:rPr>
              <w:t>Diagnostic survey</w:t>
            </w:r>
            <w:r>
              <w:rPr>
                <w:noProof/>
                <w:webHidden/>
              </w:rPr>
              <w:tab/>
            </w:r>
            <w:r>
              <w:rPr>
                <w:noProof/>
                <w:webHidden/>
              </w:rPr>
              <w:fldChar w:fldCharType="begin"/>
            </w:r>
            <w:r>
              <w:rPr>
                <w:noProof/>
                <w:webHidden/>
              </w:rPr>
              <w:instrText xml:space="preserve"> PAGEREF _Toc240895307 \h </w:instrText>
            </w:r>
            <w:r>
              <w:rPr>
                <w:noProof/>
                <w:webHidden/>
              </w:rPr>
            </w:r>
            <w:r>
              <w:rPr>
                <w:noProof/>
                <w:webHidden/>
              </w:rPr>
              <w:fldChar w:fldCharType="separate"/>
            </w:r>
            <w:r>
              <w:rPr>
                <w:noProof/>
                <w:webHidden/>
              </w:rPr>
              <w:t>16</w:t>
            </w:r>
            <w:r>
              <w:rPr>
                <w:noProof/>
                <w:webHidden/>
              </w:rPr>
              <w:fldChar w:fldCharType="end"/>
            </w:r>
          </w:hyperlink>
        </w:p>
        <w:p w14:paraId="408DDC38" w14:textId="2CBEDA6B" w:rsidR="009265C4" w:rsidRDefault="009265C4">
          <w:pPr>
            <w:pStyle w:val="TOC3"/>
            <w:tabs>
              <w:tab w:val="right" w:leader="dot" w:pos="9350"/>
            </w:tabs>
            <w:rPr>
              <w:rFonts w:eastAsiaTheme="minorEastAsia"/>
              <w:noProof/>
              <w:kern w:val="2"/>
              <w:sz w:val="24"/>
              <w:szCs w:val="24"/>
              <w14:ligatures w14:val="standardContextual"/>
            </w:rPr>
          </w:pPr>
          <w:hyperlink w:anchor="_Toc240895308" w:history="1">
            <w:r w:rsidRPr="00941C84">
              <w:rPr>
                <w:rStyle w:val="Hyperlink"/>
                <w:noProof/>
              </w:rPr>
              <w:t>Adjudication</w:t>
            </w:r>
            <w:r>
              <w:rPr>
                <w:noProof/>
                <w:webHidden/>
              </w:rPr>
              <w:tab/>
            </w:r>
            <w:r>
              <w:rPr>
                <w:noProof/>
                <w:webHidden/>
              </w:rPr>
              <w:fldChar w:fldCharType="begin"/>
            </w:r>
            <w:r>
              <w:rPr>
                <w:noProof/>
                <w:webHidden/>
              </w:rPr>
              <w:instrText xml:space="preserve"> PAGEREF _Toc240895308 \h </w:instrText>
            </w:r>
            <w:r>
              <w:rPr>
                <w:noProof/>
                <w:webHidden/>
              </w:rPr>
            </w:r>
            <w:r>
              <w:rPr>
                <w:noProof/>
                <w:webHidden/>
              </w:rPr>
              <w:fldChar w:fldCharType="separate"/>
            </w:r>
            <w:r>
              <w:rPr>
                <w:noProof/>
                <w:webHidden/>
              </w:rPr>
              <w:t>17</w:t>
            </w:r>
            <w:r>
              <w:rPr>
                <w:noProof/>
                <w:webHidden/>
              </w:rPr>
              <w:fldChar w:fldCharType="end"/>
            </w:r>
          </w:hyperlink>
        </w:p>
        <w:p w14:paraId="1D46380C" w14:textId="6CC99E1D" w:rsidR="009265C4" w:rsidRDefault="009265C4">
          <w:pPr>
            <w:pStyle w:val="TOC2"/>
            <w:tabs>
              <w:tab w:val="right" w:leader="dot" w:pos="9350"/>
            </w:tabs>
            <w:rPr>
              <w:rFonts w:eastAsiaTheme="minorEastAsia"/>
              <w:noProof/>
              <w:kern w:val="2"/>
              <w:sz w:val="24"/>
              <w:szCs w:val="24"/>
              <w14:ligatures w14:val="standardContextual"/>
            </w:rPr>
          </w:pPr>
          <w:hyperlink w:anchor="_Toc240895309" w:history="1">
            <w:r w:rsidRPr="00941C84">
              <w:rPr>
                <w:rStyle w:val="Hyperlink"/>
                <w:noProof/>
              </w:rPr>
              <w:t>Harms</w:t>
            </w:r>
            <w:r>
              <w:rPr>
                <w:noProof/>
                <w:webHidden/>
              </w:rPr>
              <w:tab/>
            </w:r>
            <w:r>
              <w:rPr>
                <w:noProof/>
                <w:webHidden/>
              </w:rPr>
              <w:fldChar w:fldCharType="begin"/>
            </w:r>
            <w:r>
              <w:rPr>
                <w:noProof/>
                <w:webHidden/>
              </w:rPr>
              <w:instrText xml:space="preserve"> PAGEREF _Toc240895309 \h </w:instrText>
            </w:r>
            <w:r>
              <w:rPr>
                <w:noProof/>
                <w:webHidden/>
              </w:rPr>
            </w:r>
            <w:r>
              <w:rPr>
                <w:noProof/>
                <w:webHidden/>
              </w:rPr>
              <w:fldChar w:fldCharType="separate"/>
            </w:r>
            <w:r>
              <w:rPr>
                <w:noProof/>
                <w:webHidden/>
              </w:rPr>
              <w:t>17</w:t>
            </w:r>
            <w:r>
              <w:rPr>
                <w:noProof/>
                <w:webHidden/>
              </w:rPr>
              <w:fldChar w:fldCharType="end"/>
            </w:r>
          </w:hyperlink>
        </w:p>
        <w:p w14:paraId="29E0E6D3" w14:textId="29062F95" w:rsidR="009265C4" w:rsidRDefault="009265C4">
          <w:pPr>
            <w:pStyle w:val="TOC2"/>
            <w:tabs>
              <w:tab w:val="right" w:leader="dot" w:pos="9350"/>
            </w:tabs>
            <w:rPr>
              <w:rFonts w:eastAsiaTheme="minorEastAsia"/>
              <w:noProof/>
              <w:kern w:val="2"/>
              <w:sz w:val="24"/>
              <w:szCs w:val="24"/>
              <w14:ligatures w14:val="standardContextual"/>
            </w:rPr>
          </w:pPr>
          <w:hyperlink w:anchor="_Toc240895310" w:history="1">
            <w:r w:rsidRPr="00941C84">
              <w:rPr>
                <w:rStyle w:val="Hyperlink"/>
                <w:noProof/>
              </w:rPr>
              <w:t>Participant timeline</w:t>
            </w:r>
            <w:r>
              <w:rPr>
                <w:noProof/>
                <w:webHidden/>
              </w:rPr>
              <w:tab/>
            </w:r>
            <w:r>
              <w:rPr>
                <w:noProof/>
                <w:webHidden/>
              </w:rPr>
              <w:fldChar w:fldCharType="begin"/>
            </w:r>
            <w:r>
              <w:rPr>
                <w:noProof/>
                <w:webHidden/>
              </w:rPr>
              <w:instrText xml:space="preserve"> PAGEREF _Toc240895310 \h </w:instrText>
            </w:r>
            <w:r>
              <w:rPr>
                <w:noProof/>
                <w:webHidden/>
              </w:rPr>
            </w:r>
            <w:r>
              <w:rPr>
                <w:noProof/>
                <w:webHidden/>
              </w:rPr>
              <w:fldChar w:fldCharType="separate"/>
            </w:r>
            <w:r>
              <w:rPr>
                <w:noProof/>
                <w:webHidden/>
              </w:rPr>
              <w:t>18</w:t>
            </w:r>
            <w:r>
              <w:rPr>
                <w:noProof/>
                <w:webHidden/>
              </w:rPr>
              <w:fldChar w:fldCharType="end"/>
            </w:r>
          </w:hyperlink>
        </w:p>
        <w:p w14:paraId="3403E48D" w14:textId="04247F13" w:rsidR="009265C4" w:rsidRDefault="009265C4">
          <w:pPr>
            <w:pStyle w:val="TOC2"/>
            <w:tabs>
              <w:tab w:val="right" w:leader="dot" w:pos="9350"/>
            </w:tabs>
            <w:rPr>
              <w:rFonts w:eastAsiaTheme="minorEastAsia"/>
              <w:noProof/>
              <w:kern w:val="2"/>
              <w:sz w:val="24"/>
              <w:szCs w:val="24"/>
              <w14:ligatures w14:val="standardContextual"/>
            </w:rPr>
          </w:pPr>
          <w:hyperlink w:anchor="_Toc240895311" w:history="1">
            <w:r w:rsidRPr="00941C84">
              <w:rPr>
                <w:rStyle w:val="Hyperlink"/>
                <w:noProof/>
              </w:rPr>
              <w:t>Sample size calculation</w:t>
            </w:r>
            <w:r>
              <w:rPr>
                <w:noProof/>
                <w:webHidden/>
              </w:rPr>
              <w:tab/>
            </w:r>
            <w:r>
              <w:rPr>
                <w:noProof/>
                <w:webHidden/>
              </w:rPr>
              <w:fldChar w:fldCharType="begin"/>
            </w:r>
            <w:r>
              <w:rPr>
                <w:noProof/>
                <w:webHidden/>
              </w:rPr>
              <w:instrText xml:space="preserve"> PAGEREF _Toc240895311 \h </w:instrText>
            </w:r>
            <w:r>
              <w:rPr>
                <w:noProof/>
                <w:webHidden/>
              </w:rPr>
            </w:r>
            <w:r>
              <w:rPr>
                <w:noProof/>
                <w:webHidden/>
              </w:rPr>
              <w:fldChar w:fldCharType="separate"/>
            </w:r>
            <w:r>
              <w:rPr>
                <w:noProof/>
                <w:webHidden/>
              </w:rPr>
              <w:t>18</w:t>
            </w:r>
            <w:r>
              <w:rPr>
                <w:noProof/>
                <w:webHidden/>
              </w:rPr>
              <w:fldChar w:fldCharType="end"/>
            </w:r>
          </w:hyperlink>
        </w:p>
        <w:p w14:paraId="1463BC08" w14:textId="33C598F6" w:rsidR="009265C4" w:rsidRDefault="009265C4">
          <w:pPr>
            <w:pStyle w:val="TOC2"/>
            <w:tabs>
              <w:tab w:val="right" w:leader="dot" w:pos="9350"/>
            </w:tabs>
            <w:rPr>
              <w:rFonts w:eastAsiaTheme="minorEastAsia"/>
              <w:noProof/>
              <w:kern w:val="2"/>
              <w:sz w:val="24"/>
              <w:szCs w:val="24"/>
              <w14:ligatures w14:val="standardContextual"/>
            </w:rPr>
          </w:pPr>
          <w:hyperlink w:anchor="_Toc240895312" w:history="1">
            <w:r w:rsidRPr="00941C84">
              <w:rPr>
                <w:rStyle w:val="Hyperlink"/>
                <w:noProof/>
              </w:rPr>
              <w:t>Recruitment</w:t>
            </w:r>
            <w:r>
              <w:rPr>
                <w:noProof/>
                <w:webHidden/>
              </w:rPr>
              <w:tab/>
            </w:r>
            <w:r>
              <w:rPr>
                <w:noProof/>
                <w:webHidden/>
              </w:rPr>
              <w:fldChar w:fldCharType="begin"/>
            </w:r>
            <w:r>
              <w:rPr>
                <w:noProof/>
                <w:webHidden/>
              </w:rPr>
              <w:instrText xml:space="preserve"> PAGEREF _Toc240895312 \h </w:instrText>
            </w:r>
            <w:r>
              <w:rPr>
                <w:noProof/>
                <w:webHidden/>
              </w:rPr>
            </w:r>
            <w:r>
              <w:rPr>
                <w:noProof/>
                <w:webHidden/>
              </w:rPr>
              <w:fldChar w:fldCharType="separate"/>
            </w:r>
            <w:r>
              <w:rPr>
                <w:noProof/>
                <w:webHidden/>
              </w:rPr>
              <w:t>19</w:t>
            </w:r>
            <w:r>
              <w:rPr>
                <w:noProof/>
                <w:webHidden/>
              </w:rPr>
              <w:fldChar w:fldCharType="end"/>
            </w:r>
          </w:hyperlink>
        </w:p>
        <w:p w14:paraId="51314B55" w14:textId="4A493158" w:rsidR="009265C4" w:rsidRDefault="009265C4">
          <w:pPr>
            <w:pStyle w:val="TOC2"/>
            <w:tabs>
              <w:tab w:val="right" w:leader="dot" w:pos="9350"/>
            </w:tabs>
            <w:rPr>
              <w:rFonts w:eastAsiaTheme="minorEastAsia"/>
              <w:noProof/>
              <w:kern w:val="2"/>
              <w:sz w:val="24"/>
              <w:szCs w:val="24"/>
              <w14:ligatures w14:val="standardContextual"/>
            </w:rPr>
          </w:pPr>
          <w:hyperlink w:anchor="_Toc240895313" w:history="1">
            <w:r w:rsidRPr="00941C84">
              <w:rPr>
                <w:rStyle w:val="Hyperlink"/>
                <w:noProof/>
              </w:rPr>
              <w:t>Randomization</w:t>
            </w:r>
            <w:r>
              <w:rPr>
                <w:noProof/>
                <w:webHidden/>
              </w:rPr>
              <w:tab/>
            </w:r>
            <w:r>
              <w:rPr>
                <w:noProof/>
                <w:webHidden/>
              </w:rPr>
              <w:fldChar w:fldCharType="begin"/>
            </w:r>
            <w:r>
              <w:rPr>
                <w:noProof/>
                <w:webHidden/>
              </w:rPr>
              <w:instrText xml:space="preserve"> PAGEREF _Toc240895313 \h </w:instrText>
            </w:r>
            <w:r>
              <w:rPr>
                <w:noProof/>
                <w:webHidden/>
              </w:rPr>
            </w:r>
            <w:r>
              <w:rPr>
                <w:noProof/>
                <w:webHidden/>
              </w:rPr>
              <w:fldChar w:fldCharType="separate"/>
            </w:r>
            <w:r>
              <w:rPr>
                <w:noProof/>
                <w:webHidden/>
              </w:rPr>
              <w:t>19</w:t>
            </w:r>
            <w:r>
              <w:rPr>
                <w:noProof/>
                <w:webHidden/>
              </w:rPr>
              <w:fldChar w:fldCharType="end"/>
            </w:r>
          </w:hyperlink>
        </w:p>
        <w:p w14:paraId="6B23E035" w14:textId="3B3CE4A6" w:rsidR="009265C4" w:rsidRDefault="009265C4">
          <w:pPr>
            <w:pStyle w:val="TOC3"/>
            <w:tabs>
              <w:tab w:val="right" w:leader="dot" w:pos="9350"/>
            </w:tabs>
            <w:rPr>
              <w:rFonts w:eastAsiaTheme="minorEastAsia"/>
              <w:noProof/>
              <w:kern w:val="2"/>
              <w:sz w:val="24"/>
              <w:szCs w:val="24"/>
              <w14:ligatures w14:val="standardContextual"/>
            </w:rPr>
          </w:pPr>
          <w:hyperlink w:anchor="_Toc240895314" w:history="1">
            <w:r w:rsidRPr="00941C84">
              <w:rPr>
                <w:rStyle w:val="Hyperlink"/>
                <w:noProof/>
              </w:rPr>
              <w:t>Allocation concealment mechanism</w:t>
            </w:r>
            <w:r>
              <w:rPr>
                <w:noProof/>
                <w:webHidden/>
              </w:rPr>
              <w:tab/>
            </w:r>
            <w:r>
              <w:rPr>
                <w:noProof/>
                <w:webHidden/>
              </w:rPr>
              <w:fldChar w:fldCharType="begin"/>
            </w:r>
            <w:r>
              <w:rPr>
                <w:noProof/>
                <w:webHidden/>
              </w:rPr>
              <w:instrText xml:space="preserve"> PAGEREF _Toc240895314 \h </w:instrText>
            </w:r>
            <w:r>
              <w:rPr>
                <w:noProof/>
                <w:webHidden/>
              </w:rPr>
            </w:r>
            <w:r>
              <w:rPr>
                <w:noProof/>
                <w:webHidden/>
              </w:rPr>
              <w:fldChar w:fldCharType="separate"/>
            </w:r>
            <w:r>
              <w:rPr>
                <w:noProof/>
                <w:webHidden/>
              </w:rPr>
              <w:t>19</w:t>
            </w:r>
            <w:r>
              <w:rPr>
                <w:noProof/>
                <w:webHidden/>
              </w:rPr>
              <w:fldChar w:fldCharType="end"/>
            </w:r>
          </w:hyperlink>
        </w:p>
        <w:p w14:paraId="5A5D3369" w14:textId="250FECE8" w:rsidR="009265C4" w:rsidRDefault="009265C4">
          <w:pPr>
            <w:pStyle w:val="TOC2"/>
            <w:tabs>
              <w:tab w:val="right" w:leader="dot" w:pos="9350"/>
            </w:tabs>
            <w:rPr>
              <w:rFonts w:eastAsiaTheme="minorEastAsia"/>
              <w:noProof/>
              <w:kern w:val="2"/>
              <w:sz w:val="24"/>
              <w:szCs w:val="24"/>
              <w14:ligatures w14:val="standardContextual"/>
            </w:rPr>
          </w:pPr>
          <w:hyperlink w:anchor="_Toc240895315" w:history="1">
            <w:r w:rsidRPr="00941C84">
              <w:rPr>
                <w:rStyle w:val="Hyperlink"/>
                <w:noProof/>
              </w:rPr>
              <w:t>Blinding</w:t>
            </w:r>
            <w:r>
              <w:rPr>
                <w:noProof/>
                <w:webHidden/>
              </w:rPr>
              <w:tab/>
            </w:r>
            <w:r>
              <w:rPr>
                <w:noProof/>
                <w:webHidden/>
              </w:rPr>
              <w:fldChar w:fldCharType="begin"/>
            </w:r>
            <w:r>
              <w:rPr>
                <w:noProof/>
                <w:webHidden/>
              </w:rPr>
              <w:instrText xml:space="preserve"> PAGEREF _Toc240895315 \h </w:instrText>
            </w:r>
            <w:r>
              <w:rPr>
                <w:noProof/>
                <w:webHidden/>
              </w:rPr>
            </w:r>
            <w:r>
              <w:rPr>
                <w:noProof/>
                <w:webHidden/>
              </w:rPr>
              <w:fldChar w:fldCharType="separate"/>
            </w:r>
            <w:r>
              <w:rPr>
                <w:noProof/>
                <w:webHidden/>
              </w:rPr>
              <w:t>20</w:t>
            </w:r>
            <w:r>
              <w:rPr>
                <w:noProof/>
                <w:webHidden/>
              </w:rPr>
              <w:fldChar w:fldCharType="end"/>
            </w:r>
          </w:hyperlink>
        </w:p>
        <w:p w14:paraId="448A1B09" w14:textId="7A96F40D" w:rsidR="009265C4" w:rsidRDefault="009265C4">
          <w:pPr>
            <w:pStyle w:val="TOC2"/>
            <w:tabs>
              <w:tab w:val="right" w:leader="dot" w:pos="9350"/>
            </w:tabs>
            <w:rPr>
              <w:rFonts w:eastAsiaTheme="minorEastAsia"/>
              <w:noProof/>
              <w:kern w:val="2"/>
              <w:sz w:val="24"/>
              <w:szCs w:val="24"/>
              <w14:ligatures w14:val="standardContextual"/>
            </w:rPr>
          </w:pPr>
          <w:hyperlink w:anchor="_Toc240895316" w:history="1">
            <w:r w:rsidRPr="00941C84">
              <w:rPr>
                <w:rStyle w:val="Hyperlink"/>
                <w:noProof/>
              </w:rPr>
              <w:t>Data collection methods</w:t>
            </w:r>
            <w:r>
              <w:rPr>
                <w:noProof/>
                <w:webHidden/>
              </w:rPr>
              <w:tab/>
            </w:r>
            <w:r>
              <w:rPr>
                <w:noProof/>
                <w:webHidden/>
              </w:rPr>
              <w:fldChar w:fldCharType="begin"/>
            </w:r>
            <w:r>
              <w:rPr>
                <w:noProof/>
                <w:webHidden/>
              </w:rPr>
              <w:instrText xml:space="preserve"> PAGEREF _Toc240895316 \h </w:instrText>
            </w:r>
            <w:r>
              <w:rPr>
                <w:noProof/>
                <w:webHidden/>
              </w:rPr>
            </w:r>
            <w:r>
              <w:rPr>
                <w:noProof/>
                <w:webHidden/>
              </w:rPr>
              <w:fldChar w:fldCharType="separate"/>
            </w:r>
            <w:r>
              <w:rPr>
                <w:noProof/>
                <w:webHidden/>
              </w:rPr>
              <w:t>20</w:t>
            </w:r>
            <w:r>
              <w:rPr>
                <w:noProof/>
                <w:webHidden/>
              </w:rPr>
              <w:fldChar w:fldCharType="end"/>
            </w:r>
          </w:hyperlink>
        </w:p>
        <w:p w14:paraId="013C0496" w14:textId="678144D7" w:rsidR="009265C4" w:rsidRDefault="009265C4">
          <w:pPr>
            <w:pStyle w:val="TOC3"/>
            <w:tabs>
              <w:tab w:val="right" w:leader="dot" w:pos="9350"/>
            </w:tabs>
            <w:rPr>
              <w:rFonts w:eastAsiaTheme="minorEastAsia"/>
              <w:noProof/>
              <w:kern w:val="2"/>
              <w:sz w:val="24"/>
              <w:szCs w:val="24"/>
              <w14:ligatures w14:val="standardContextual"/>
            </w:rPr>
          </w:pPr>
          <w:hyperlink w:anchor="_Toc240895317" w:history="1">
            <w:r w:rsidRPr="00941C84">
              <w:rPr>
                <w:rStyle w:val="Hyperlink"/>
                <w:noProof/>
              </w:rPr>
              <w:t>Cine loops</w:t>
            </w:r>
            <w:r>
              <w:rPr>
                <w:noProof/>
                <w:webHidden/>
              </w:rPr>
              <w:tab/>
            </w:r>
            <w:r>
              <w:rPr>
                <w:noProof/>
                <w:webHidden/>
              </w:rPr>
              <w:fldChar w:fldCharType="begin"/>
            </w:r>
            <w:r>
              <w:rPr>
                <w:noProof/>
                <w:webHidden/>
              </w:rPr>
              <w:instrText xml:space="preserve"> PAGEREF _Toc240895317 \h </w:instrText>
            </w:r>
            <w:r>
              <w:rPr>
                <w:noProof/>
                <w:webHidden/>
              </w:rPr>
            </w:r>
            <w:r>
              <w:rPr>
                <w:noProof/>
                <w:webHidden/>
              </w:rPr>
              <w:fldChar w:fldCharType="separate"/>
            </w:r>
            <w:r>
              <w:rPr>
                <w:noProof/>
                <w:webHidden/>
              </w:rPr>
              <w:t>21</w:t>
            </w:r>
            <w:r>
              <w:rPr>
                <w:noProof/>
                <w:webHidden/>
              </w:rPr>
              <w:fldChar w:fldCharType="end"/>
            </w:r>
          </w:hyperlink>
        </w:p>
        <w:p w14:paraId="76889993" w14:textId="1EDC17A5" w:rsidR="009265C4" w:rsidRDefault="009265C4">
          <w:pPr>
            <w:pStyle w:val="TOC3"/>
            <w:tabs>
              <w:tab w:val="right" w:leader="dot" w:pos="9350"/>
            </w:tabs>
            <w:rPr>
              <w:rFonts w:eastAsiaTheme="minorEastAsia"/>
              <w:noProof/>
              <w:kern w:val="2"/>
              <w:sz w:val="24"/>
              <w:szCs w:val="24"/>
              <w14:ligatures w14:val="standardContextual"/>
            </w:rPr>
          </w:pPr>
          <w:hyperlink w:anchor="_Toc240895318" w:history="1">
            <w:r w:rsidRPr="00941C84">
              <w:rPr>
                <w:rStyle w:val="Hyperlink"/>
                <w:noProof/>
              </w:rPr>
              <w:t>Diagnostic survey</w:t>
            </w:r>
            <w:r>
              <w:rPr>
                <w:noProof/>
                <w:webHidden/>
              </w:rPr>
              <w:tab/>
            </w:r>
            <w:r>
              <w:rPr>
                <w:noProof/>
                <w:webHidden/>
              </w:rPr>
              <w:fldChar w:fldCharType="begin"/>
            </w:r>
            <w:r>
              <w:rPr>
                <w:noProof/>
                <w:webHidden/>
              </w:rPr>
              <w:instrText xml:space="preserve"> PAGEREF _Toc240895318 \h </w:instrText>
            </w:r>
            <w:r>
              <w:rPr>
                <w:noProof/>
                <w:webHidden/>
              </w:rPr>
            </w:r>
            <w:r>
              <w:rPr>
                <w:noProof/>
                <w:webHidden/>
              </w:rPr>
              <w:fldChar w:fldCharType="separate"/>
            </w:r>
            <w:r>
              <w:rPr>
                <w:noProof/>
                <w:webHidden/>
              </w:rPr>
              <w:t>21</w:t>
            </w:r>
            <w:r>
              <w:rPr>
                <w:noProof/>
                <w:webHidden/>
              </w:rPr>
              <w:fldChar w:fldCharType="end"/>
            </w:r>
          </w:hyperlink>
        </w:p>
        <w:p w14:paraId="71788740" w14:textId="66A3E2EE" w:rsidR="009265C4" w:rsidRDefault="009265C4">
          <w:pPr>
            <w:pStyle w:val="TOC3"/>
            <w:tabs>
              <w:tab w:val="right" w:leader="dot" w:pos="9350"/>
            </w:tabs>
            <w:rPr>
              <w:rFonts w:eastAsiaTheme="minorEastAsia"/>
              <w:noProof/>
              <w:kern w:val="2"/>
              <w:sz w:val="24"/>
              <w:szCs w:val="24"/>
              <w14:ligatures w14:val="standardContextual"/>
            </w:rPr>
          </w:pPr>
          <w:hyperlink w:anchor="_Toc240895319" w:history="1">
            <w:r w:rsidRPr="00941C84">
              <w:rPr>
                <w:rStyle w:val="Hyperlink"/>
                <w:noProof/>
              </w:rPr>
              <w:t>Adjudication</w:t>
            </w:r>
            <w:r>
              <w:rPr>
                <w:noProof/>
                <w:webHidden/>
              </w:rPr>
              <w:tab/>
            </w:r>
            <w:r>
              <w:rPr>
                <w:noProof/>
                <w:webHidden/>
              </w:rPr>
              <w:fldChar w:fldCharType="begin"/>
            </w:r>
            <w:r>
              <w:rPr>
                <w:noProof/>
                <w:webHidden/>
              </w:rPr>
              <w:instrText xml:space="preserve"> PAGEREF _Toc240895319 \h </w:instrText>
            </w:r>
            <w:r>
              <w:rPr>
                <w:noProof/>
                <w:webHidden/>
              </w:rPr>
            </w:r>
            <w:r>
              <w:rPr>
                <w:noProof/>
                <w:webHidden/>
              </w:rPr>
              <w:fldChar w:fldCharType="separate"/>
            </w:r>
            <w:r>
              <w:rPr>
                <w:noProof/>
                <w:webHidden/>
              </w:rPr>
              <w:t>22</w:t>
            </w:r>
            <w:r>
              <w:rPr>
                <w:noProof/>
                <w:webHidden/>
              </w:rPr>
              <w:fldChar w:fldCharType="end"/>
            </w:r>
          </w:hyperlink>
        </w:p>
        <w:p w14:paraId="37E98861" w14:textId="63A2ACF3" w:rsidR="009265C4" w:rsidRDefault="009265C4">
          <w:pPr>
            <w:pStyle w:val="TOC2"/>
            <w:tabs>
              <w:tab w:val="right" w:leader="dot" w:pos="9350"/>
            </w:tabs>
            <w:rPr>
              <w:rFonts w:eastAsiaTheme="minorEastAsia"/>
              <w:noProof/>
              <w:kern w:val="2"/>
              <w:sz w:val="24"/>
              <w:szCs w:val="24"/>
              <w14:ligatures w14:val="standardContextual"/>
            </w:rPr>
          </w:pPr>
          <w:hyperlink w:anchor="_Toc240895320" w:history="1">
            <w:r w:rsidRPr="00941C84">
              <w:rPr>
                <w:rStyle w:val="Hyperlink"/>
                <w:noProof/>
              </w:rPr>
              <w:t>Data monitoring</w:t>
            </w:r>
            <w:r>
              <w:rPr>
                <w:noProof/>
                <w:webHidden/>
              </w:rPr>
              <w:tab/>
            </w:r>
            <w:r>
              <w:rPr>
                <w:noProof/>
                <w:webHidden/>
              </w:rPr>
              <w:fldChar w:fldCharType="begin"/>
            </w:r>
            <w:r>
              <w:rPr>
                <w:noProof/>
                <w:webHidden/>
              </w:rPr>
              <w:instrText xml:space="preserve"> PAGEREF _Toc240895320 \h </w:instrText>
            </w:r>
            <w:r>
              <w:rPr>
                <w:noProof/>
                <w:webHidden/>
              </w:rPr>
            </w:r>
            <w:r>
              <w:rPr>
                <w:noProof/>
                <w:webHidden/>
              </w:rPr>
              <w:fldChar w:fldCharType="separate"/>
            </w:r>
            <w:r>
              <w:rPr>
                <w:noProof/>
                <w:webHidden/>
              </w:rPr>
              <w:t>23</w:t>
            </w:r>
            <w:r>
              <w:rPr>
                <w:noProof/>
                <w:webHidden/>
              </w:rPr>
              <w:fldChar w:fldCharType="end"/>
            </w:r>
          </w:hyperlink>
        </w:p>
        <w:p w14:paraId="1521BAE5" w14:textId="785E9B8B" w:rsidR="009265C4" w:rsidRDefault="009265C4">
          <w:pPr>
            <w:pStyle w:val="TOC3"/>
            <w:tabs>
              <w:tab w:val="right" w:leader="dot" w:pos="9350"/>
            </w:tabs>
            <w:rPr>
              <w:rFonts w:eastAsiaTheme="minorEastAsia"/>
              <w:noProof/>
              <w:kern w:val="2"/>
              <w:sz w:val="24"/>
              <w:szCs w:val="24"/>
              <w14:ligatures w14:val="standardContextual"/>
            </w:rPr>
          </w:pPr>
          <w:hyperlink w:anchor="_Toc240895321" w:history="1">
            <w:r w:rsidRPr="00941C84">
              <w:rPr>
                <w:rStyle w:val="Hyperlink"/>
                <w:noProof/>
              </w:rPr>
              <w:t>International sites</w:t>
            </w:r>
            <w:r>
              <w:rPr>
                <w:noProof/>
                <w:webHidden/>
              </w:rPr>
              <w:tab/>
            </w:r>
            <w:r>
              <w:rPr>
                <w:noProof/>
                <w:webHidden/>
              </w:rPr>
              <w:fldChar w:fldCharType="begin"/>
            </w:r>
            <w:r>
              <w:rPr>
                <w:noProof/>
                <w:webHidden/>
              </w:rPr>
              <w:instrText xml:space="preserve"> PAGEREF _Toc240895321 \h </w:instrText>
            </w:r>
            <w:r>
              <w:rPr>
                <w:noProof/>
                <w:webHidden/>
              </w:rPr>
            </w:r>
            <w:r>
              <w:rPr>
                <w:noProof/>
                <w:webHidden/>
              </w:rPr>
              <w:fldChar w:fldCharType="separate"/>
            </w:r>
            <w:r>
              <w:rPr>
                <w:noProof/>
                <w:webHidden/>
              </w:rPr>
              <w:t>23</w:t>
            </w:r>
            <w:r>
              <w:rPr>
                <w:noProof/>
                <w:webHidden/>
              </w:rPr>
              <w:fldChar w:fldCharType="end"/>
            </w:r>
          </w:hyperlink>
        </w:p>
        <w:p w14:paraId="4A0BABDF" w14:textId="7B4FDF64" w:rsidR="009265C4" w:rsidRDefault="009265C4">
          <w:pPr>
            <w:pStyle w:val="TOC1"/>
            <w:rPr>
              <w:rFonts w:eastAsiaTheme="minorEastAsia"/>
              <w:noProof/>
              <w:kern w:val="2"/>
              <w:sz w:val="24"/>
              <w:szCs w:val="24"/>
              <w14:ligatures w14:val="standardContextual"/>
            </w:rPr>
          </w:pPr>
          <w:hyperlink w:anchor="_Toc240895322" w:history="1">
            <w:r w:rsidRPr="00941C84">
              <w:rPr>
                <w:rStyle w:val="Hyperlink"/>
                <w:noProof/>
              </w:rPr>
              <w:t>Statistical analysis plan</w:t>
            </w:r>
            <w:r>
              <w:rPr>
                <w:noProof/>
                <w:webHidden/>
              </w:rPr>
              <w:tab/>
            </w:r>
            <w:r>
              <w:rPr>
                <w:noProof/>
                <w:webHidden/>
              </w:rPr>
              <w:fldChar w:fldCharType="begin"/>
            </w:r>
            <w:r>
              <w:rPr>
                <w:noProof/>
                <w:webHidden/>
              </w:rPr>
              <w:instrText xml:space="preserve"> PAGEREF _Toc240895322 \h </w:instrText>
            </w:r>
            <w:r>
              <w:rPr>
                <w:noProof/>
                <w:webHidden/>
              </w:rPr>
            </w:r>
            <w:r>
              <w:rPr>
                <w:noProof/>
                <w:webHidden/>
              </w:rPr>
              <w:fldChar w:fldCharType="separate"/>
            </w:r>
            <w:r>
              <w:rPr>
                <w:noProof/>
                <w:webHidden/>
              </w:rPr>
              <w:t>24</w:t>
            </w:r>
            <w:r>
              <w:rPr>
                <w:noProof/>
                <w:webHidden/>
              </w:rPr>
              <w:fldChar w:fldCharType="end"/>
            </w:r>
          </w:hyperlink>
        </w:p>
        <w:p w14:paraId="3CCD6B32" w14:textId="47126A4F" w:rsidR="009265C4" w:rsidRDefault="009265C4">
          <w:pPr>
            <w:pStyle w:val="TOC3"/>
            <w:tabs>
              <w:tab w:val="right" w:leader="dot" w:pos="9350"/>
            </w:tabs>
            <w:rPr>
              <w:rFonts w:eastAsiaTheme="minorEastAsia"/>
              <w:noProof/>
              <w:kern w:val="2"/>
              <w:sz w:val="24"/>
              <w:szCs w:val="24"/>
              <w14:ligatures w14:val="standardContextual"/>
            </w:rPr>
          </w:pPr>
          <w:hyperlink w:anchor="_Toc240895323" w:history="1">
            <w:r w:rsidRPr="00941C84">
              <w:rPr>
                <w:rStyle w:val="Hyperlink"/>
                <w:noProof/>
              </w:rPr>
              <w:t>Primary analysis</w:t>
            </w:r>
            <w:r>
              <w:rPr>
                <w:noProof/>
                <w:webHidden/>
              </w:rPr>
              <w:tab/>
            </w:r>
            <w:r>
              <w:rPr>
                <w:noProof/>
                <w:webHidden/>
              </w:rPr>
              <w:fldChar w:fldCharType="begin"/>
            </w:r>
            <w:r>
              <w:rPr>
                <w:noProof/>
                <w:webHidden/>
              </w:rPr>
              <w:instrText xml:space="preserve"> PAGEREF _Toc240895323 \h </w:instrText>
            </w:r>
            <w:r>
              <w:rPr>
                <w:noProof/>
                <w:webHidden/>
              </w:rPr>
            </w:r>
            <w:r>
              <w:rPr>
                <w:noProof/>
                <w:webHidden/>
              </w:rPr>
              <w:fldChar w:fldCharType="separate"/>
            </w:r>
            <w:r>
              <w:rPr>
                <w:noProof/>
                <w:webHidden/>
              </w:rPr>
              <w:t>24</w:t>
            </w:r>
            <w:r>
              <w:rPr>
                <w:noProof/>
                <w:webHidden/>
              </w:rPr>
              <w:fldChar w:fldCharType="end"/>
            </w:r>
          </w:hyperlink>
        </w:p>
        <w:p w14:paraId="2F962732" w14:textId="1A29FBB6" w:rsidR="009265C4" w:rsidRDefault="009265C4">
          <w:pPr>
            <w:pStyle w:val="TOC3"/>
            <w:tabs>
              <w:tab w:val="right" w:leader="dot" w:pos="9350"/>
            </w:tabs>
            <w:rPr>
              <w:rFonts w:eastAsiaTheme="minorEastAsia"/>
              <w:noProof/>
              <w:kern w:val="2"/>
              <w:sz w:val="24"/>
              <w:szCs w:val="24"/>
              <w14:ligatures w14:val="standardContextual"/>
            </w:rPr>
          </w:pPr>
          <w:hyperlink w:anchor="_Toc240895324" w:history="1">
            <w:r w:rsidRPr="00941C84">
              <w:rPr>
                <w:rStyle w:val="Hyperlink"/>
                <w:noProof/>
              </w:rPr>
              <w:t>Secondary analysis</w:t>
            </w:r>
            <w:r>
              <w:rPr>
                <w:noProof/>
                <w:webHidden/>
              </w:rPr>
              <w:tab/>
            </w:r>
            <w:r>
              <w:rPr>
                <w:noProof/>
                <w:webHidden/>
              </w:rPr>
              <w:fldChar w:fldCharType="begin"/>
            </w:r>
            <w:r>
              <w:rPr>
                <w:noProof/>
                <w:webHidden/>
              </w:rPr>
              <w:instrText xml:space="preserve"> PAGEREF _Toc240895324 \h </w:instrText>
            </w:r>
            <w:r>
              <w:rPr>
                <w:noProof/>
                <w:webHidden/>
              </w:rPr>
            </w:r>
            <w:r>
              <w:rPr>
                <w:noProof/>
                <w:webHidden/>
              </w:rPr>
              <w:fldChar w:fldCharType="separate"/>
            </w:r>
            <w:r>
              <w:rPr>
                <w:noProof/>
                <w:webHidden/>
              </w:rPr>
              <w:t>24</w:t>
            </w:r>
            <w:r>
              <w:rPr>
                <w:noProof/>
                <w:webHidden/>
              </w:rPr>
              <w:fldChar w:fldCharType="end"/>
            </w:r>
          </w:hyperlink>
        </w:p>
        <w:p w14:paraId="2E6A6E53" w14:textId="377F2E66" w:rsidR="009265C4" w:rsidRDefault="009265C4">
          <w:pPr>
            <w:pStyle w:val="TOC3"/>
            <w:tabs>
              <w:tab w:val="right" w:leader="dot" w:pos="9350"/>
            </w:tabs>
            <w:rPr>
              <w:rFonts w:eastAsiaTheme="minorEastAsia"/>
              <w:noProof/>
              <w:kern w:val="2"/>
              <w:sz w:val="24"/>
              <w:szCs w:val="24"/>
              <w14:ligatures w14:val="standardContextual"/>
            </w:rPr>
          </w:pPr>
          <w:hyperlink w:anchor="_Toc240895325" w:history="1">
            <w:r w:rsidRPr="00941C84">
              <w:rPr>
                <w:rStyle w:val="Hyperlink"/>
                <w:noProof/>
              </w:rPr>
              <w:t>Subgroup analyses</w:t>
            </w:r>
            <w:r>
              <w:rPr>
                <w:noProof/>
                <w:webHidden/>
              </w:rPr>
              <w:tab/>
            </w:r>
            <w:r>
              <w:rPr>
                <w:noProof/>
                <w:webHidden/>
              </w:rPr>
              <w:fldChar w:fldCharType="begin"/>
            </w:r>
            <w:r>
              <w:rPr>
                <w:noProof/>
                <w:webHidden/>
              </w:rPr>
              <w:instrText xml:space="preserve"> PAGEREF _Toc240895325 \h </w:instrText>
            </w:r>
            <w:r>
              <w:rPr>
                <w:noProof/>
                <w:webHidden/>
              </w:rPr>
            </w:r>
            <w:r>
              <w:rPr>
                <w:noProof/>
                <w:webHidden/>
              </w:rPr>
              <w:fldChar w:fldCharType="separate"/>
            </w:r>
            <w:r>
              <w:rPr>
                <w:noProof/>
                <w:webHidden/>
              </w:rPr>
              <w:t>25</w:t>
            </w:r>
            <w:r>
              <w:rPr>
                <w:noProof/>
                <w:webHidden/>
              </w:rPr>
              <w:fldChar w:fldCharType="end"/>
            </w:r>
          </w:hyperlink>
        </w:p>
        <w:p w14:paraId="441732BB" w14:textId="691F9390" w:rsidR="009265C4" w:rsidRDefault="009265C4">
          <w:pPr>
            <w:pStyle w:val="TOC3"/>
            <w:tabs>
              <w:tab w:val="right" w:leader="dot" w:pos="9350"/>
            </w:tabs>
            <w:rPr>
              <w:rFonts w:eastAsiaTheme="minorEastAsia"/>
              <w:noProof/>
              <w:kern w:val="2"/>
              <w:sz w:val="24"/>
              <w:szCs w:val="24"/>
              <w14:ligatures w14:val="standardContextual"/>
            </w:rPr>
          </w:pPr>
          <w:hyperlink w:anchor="_Toc240895326" w:history="1">
            <w:r w:rsidRPr="00941C84">
              <w:rPr>
                <w:rStyle w:val="Hyperlink"/>
                <w:noProof/>
              </w:rPr>
              <w:t>Missing data</w:t>
            </w:r>
            <w:r>
              <w:rPr>
                <w:noProof/>
                <w:webHidden/>
              </w:rPr>
              <w:tab/>
            </w:r>
            <w:r>
              <w:rPr>
                <w:noProof/>
                <w:webHidden/>
              </w:rPr>
              <w:fldChar w:fldCharType="begin"/>
            </w:r>
            <w:r>
              <w:rPr>
                <w:noProof/>
                <w:webHidden/>
              </w:rPr>
              <w:instrText xml:space="preserve"> PAGEREF _Toc240895326 \h </w:instrText>
            </w:r>
            <w:r>
              <w:rPr>
                <w:noProof/>
                <w:webHidden/>
              </w:rPr>
            </w:r>
            <w:r>
              <w:rPr>
                <w:noProof/>
                <w:webHidden/>
              </w:rPr>
              <w:fldChar w:fldCharType="separate"/>
            </w:r>
            <w:r>
              <w:rPr>
                <w:noProof/>
                <w:webHidden/>
              </w:rPr>
              <w:t>25</w:t>
            </w:r>
            <w:r>
              <w:rPr>
                <w:noProof/>
                <w:webHidden/>
              </w:rPr>
              <w:fldChar w:fldCharType="end"/>
            </w:r>
          </w:hyperlink>
        </w:p>
        <w:p w14:paraId="4901FBD6" w14:textId="1C228959" w:rsidR="009265C4" w:rsidRDefault="009265C4">
          <w:pPr>
            <w:pStyle w:val="TOC3"/>
            <w:tabs>
              <w:tab w:val="right" w:leader="dot" w:pos="9350"/>
            </w:tabs>
            <w:rPr>
              <w:rFonts w:eastAsiaTheme="minorEastAsia"/>
              <w:noProof/>
              <w:kern w:val="2"/>
              <w:sz w:val="24"/>
              <w:szCs w:val="24"/>
              <w14:ligatures w14:val="standardContextual"/>
            </w:rPr>
          </w:pPr>
          <w:hyperlink w:anchor="_Toc240895327" w:history="1">
            <w:r w:rsidRPr="00941C84">
              <w:rPr>
                <w:rStyle w:val="Hyperlink"/>
                <w:noProof/>
              </w:rPr>
              <w:t>Sensitivity analysis</w:t>
            </w:r>
            <w:r>
              <w:rPr>
                <w:noProof/>
                <w:webHidden/>
              </w:rPr>
              <w:tab/>
            </w:r>
            <w:r>
              <w:rPr>
                <w:noProof/>
                <w:webHidden/>
              </w:rPr>
              <w:fldChar w:fldCharType="begin"/>
            </w:r>
            <w:r>
              <w:rPr>
                <w:noProof/>
                <w:webHidden/>
              </w:rPr>
              <w:instrText xml:space="preserve"> PAGEREF _Toc240895327 \h </w:instrText>
            </w:r>
            <w:r>
              <w:rPr>
                <w:noProof/>
                <w:webHidden/>
              </w:rPr>
            </w:r>
            <w:r>
              <w:rPr>
                <w:noProof/>
                <w:webHidden/>
              </w:rPr>
              <w:fldChar w:fldCharType="separate"/>
            </w:r>
            <w:r>
              <w:rPr>
                <w:noProof/>
                <w:webHidden/>
              </w:rPr>
              <w:t>25</w:t>
            </w:r>
            <w:r>
              <w:rPr>
                <w:noProof/>
                <w:webHidden/>
              </w:rPr>
              <w:fldChar w:fldCharType="end"/>
            </w:r>
          </w:hyperlink>
        </w:p>
        <w:p w14:paraId="6C271AA7" w14:textId="1F30E1C0" w:rsidR="009265C4" w:rsidRDefault="009265C4">
          <w:pPr>
            <w:pStyle w:val="TOC1"/>
            <w:rPr>
              <w:rFonts w:eastAsiaTheme="minorEastAsia"/>
              <w:noProof/>
              <w:kern w:val="2"/>
              <w:sz w:val="24"/>
              <w:szCs w:val="24"/>
              <w14:ligatures w14:val="standardContextual"/>
            </w:rPr>
          </w:pPr>
          <w:hyperlink w:anchor="_Toc240895328" w:history="1">
            <w:r w:rsidRPr="00941C84">
              <w:rPr>
                <w:rStyle w:val="Hyperlink"/>
                <w:noProof/>
                <w:lang w:eastAsia="en-GB"/>
              </w:rPr>
              <w:t>Ethical considerations</w:t>
            </w:r>
            <w:r>
              <w:rPr>
                <w:noProof/>
                <w:webHidden/>
              </w:rPr>
              <w:tab/>
            </w:r>
            <w:r>
              <w:rPr>
                <w:noProof/>
                <w:webHidden/>
              </w:rPr>
              <w:fldChar w:fldCharType="begin"/>
            </w:r>
            <w:r>
              <w:rPr>
                <w:noProof/>
                <w:webHidden/>
              </w:rPr>
              <w:instrText xml:space="preserve"> PAGEREF _Toc240895328 \h </w:instrText>
            </w:r>
            <w:r>
              <w:rPr>
                <w:noProof/>
                <w:webHidden/>
              </w:rPr>
            </w:r>
            <w:r>
              <w:rPr>
                <w:noProof/>
                <w:webHidden/>
              </w:rPr>
              <w:fldChar w:fldCharType="separate"/>
            </w:r>
            <w:r>
              <w:rPr>
                <w:noProof/>
                <w:webHidden/>
              </w:rPr>
              <w:t>26</w:t>
            </w:r>
            <w:r>
              <w:rPr>
                <w:noProof/>
                <w:webHidden/>
              </w:rPr>
              <w:fldChar w:fldCharType="end"/>
            </w:r>
          </w:hyperlink>
        </w:p>
        <w:p w14:paraId="333677AC" w14:textId="17E9EF15" w:rsidR="009265C4" w:rsidRDefault="009265C4">
          <w:pPr>
            <w:pStyle w:val="TOC3"/>
            <w:tabs>
              <w:tab w:val="right" w:leader="dot" w:pos="9350"/>
            </w:tabs>
            <w:rPr>
              <w:rFonts w:eastAsiaTheme="minorEastAsia"/>
              <w:noProof/>
              <w:kern w:val="2"/>
              <w:sz w:val="24"/>
              <w:szCs w:val="24"/>
              <w14:ligatures w14:val="standardContextual"/>
            </w:rPr>
          </w:pPr>
          <w:hyperlink w:anchor="_Toc240895329" w:history="1">
            <w:r w:rsidRPr="00941C84">
              <w:rPr>
                <w:rStyle w:val="Hyperlink"/>
                <w:noProof/>
              </w:rPr>
              <w:t>Risk–benefit assessment</w:t>
            </w:r>
            <w:r>
              <w:rPr>
                <w:noProof/>
                <w:webHidden/>
              </w:rPr>
              <w:tab/>
            </w:r>
            <w:r>
              <w:rPr>
                <w:noProof/>
                <w:webHidden/>
              </w:rPr>
              <w:fldChar w:fldCharType="begin"/>
            </w:r>
            <w:r>
              <w:rPr>
                <w:noProof/>
                <w:webHidden/>
              </w:rPr>
              <w:instrText xml:space="preserve"> PAGEREF _Toc240895329 \h </w:instrText>
            </w:r>
            <w:r>
              <w:rPr>
                <w:noProof/>
                <w:webHidden/>
              </w:rPr>
            </w:r>
            <w:r>
              <w:rPr>
                <w:noProof/>
                <w:webHidden/>
              </w:rPr>
              <w:fldChar w:fldCharType="separate"/>
            </w:r>
            <w:r>
              <w:rPr>
                <w:noProof/>
                <w:webHidden/>
              </w:rPr>
              <w:t>26</w:t>
            </w:r>
            <w:r>
              <w:rPr>
                <w:noProof/>
                <w:webHidden/>
              </w:rPr>
              <w:fldChar w:fldCharType="end"/>
            </w:r>
          </w:hyperlink>
        </w:p>
        <w:p w14:paraId="4B99D6D4" w14:textId="1B66E899" w:rsidR="009265C4" w:rsidRDefault="009265C4">
          <w:pPr>
            <w:pStyle w:val="TOC2"/>
            <w:tabs>
              <w:tab w:val="right" w:leader="dot" w:pos="9350"/>
            </w:tabs>
            <w:rPr>
              <w:rFonts w:eastAsiaTheme="minorEastAsia"/>
              <w:noProof/>
              <w:kern w:val="2"/>
              <w:sz w:val="24"/>
              <w:szCs w:val="24"/>
              <w14:ligatures w14:val="standardContextual"/>
            </w:rPr>
          </w:pPr>
          <w:hyperlink w:anchor="_Toc240895330" w:history="1">
            <w:r w:rsidRPr="00941C84">
              <w:rPr>
                <w:rStyle w:val="Hyperlink"/>
                <w:noProof/>
              </w:rPr>
              <w:t>Confidentiality</w:t>
            </w:r>
            <w:r>
              <w:rPr>
                <w:noProof/>
                <w:webHidden/>
              </w:rPr>
              <w:tab/>
            </w:r>
            <w:r>
              <w:rPr>
                <w:noProof/>
                <w:webHidden/>
              </w:rPr>
              <w:fldChar w:fldCharType="begin"/>
            </w:r>
            <w:r>
              <w:rPr>
                <w:noProof/>
                <w:webHidden/>
              </w:rPr>
              <w:instrText xml:space="preserve"> PAGEREF _Toc240895330 \h </w:instrText>
            </w:r>
            <w:r>
              <w:rPr>
                <w:noProof/>
                <w:webHidden/>
              </w:rPr>
            </w:r>
            <w:r>
              <w:rPr>
                <w:noProof/>
                <w:webHidden/>
              </w:rPr>
              <w:fldChar w:fldCharType="separate"/>
            </w:r>
            <w:r>
              <w:rPr>
                <w:noProof/>
                <w:webHidden/>
              </w:rPr>
              <w:t>26</w:t>
            </w:r>
            <w:r>
              <w:rPr>
                <w:noProof/>
                <w:webHidden/>
              </w:rPr>
              <w:fldChar w:fldCharType="end"/>
            </w:r>
          </w:hyperlink>
        </w:p>
        <w:p w14:paraId="67D35895" w14:textId="582E1CC6" w:rsidR="009265C4" w:rsidRDefault="009265C4">
          <w:pPr>
            <w:pStyle w:val="TOC1"/>
            <w:rPr>
              <w:rFonts w:eastAsiaTheme="minorEastAsia"/>
              <w:noProof/>
              <w:kern w:val="2"/>
              <w:sz w:val="24"/>
              <w:szCs w:val="24"/>
              <w14:ligatures w14:val="standardContextual"/>
            </w:rPr>
          </w:pPr>
          <w:hyperlink w:anchor="_Toc240895331" w:history="1">
            <w:r w:rsidRPr="00941C84">
              <w:rPr>
                <w:rStyle w:val="Hyperlink"/>
                <w:noProof/>
              </w:rPr>
              <w:t>Compensation and benefits to participants</w:t>
            </w:r>
            <w:r>
              <w:rPr>
                <w:noProof/>
                <w:webHidden/>
              </w:rPr>
              <w:tab/>
            </w:r>
            <w:r>
              <w:rPr>
                <w:noProof/>
                <w:webHidden/>
              </w:rPr>
              <w:fldChar w:fldCharType="begin"/>
            </w:r>
            <w:r>
              <w:rPr>
                <w:noProof/>
                <w:webHidden/>
              </w:rPr>
              <w:instrText xml:space="preserve"> PAGEREF _Toc240895331 \h </w:instrText>
            </w:r>
            <w:r>
              <w:rPr>
                <w:noProof/>
                <w:webHidden/>
              </w:rPr>
            </w:r>
            <w:r>
              <w:rPr>
                <w:noProof/>
                <w:webHidden/>
              </w:rPr>
              <w:fldChar w:fldCharType="separate"/>
            </w:r>
            <w:r>
              <w:rPr>
                <w:noProof/>
                <w:webHidden/>
              </w:rPr>
              <w:t>27</w:t>
            </w:r>
            <w:r>
              <w:rPr>
                <w:noProof/>
                <w:webHidden/>
              </w:rPr>
              <w:fldChar w:fldCharType="end"/>
            </w:r>
          </w:hyperlink>
        </w:p>
        <w:p w14:paraId="31FA369A" w14:textId="73D8E8A2" w:rsidR="009265C4" w:rsidRDefault="009265C4">
          <w:pPr>
            <w:pStyle w:val="TOC1"/>
            <w:rPr>
              <w:rFonts w:eastAsiaTheme="minorEastAsia"/>
              <w:noProof/>
              <w:kern w:val="2"/>
              <w:sz w:val="24"/>
              <w:szCs w:val="24"/>
              <w14:ligatures w14:val="standardContextual"/>
            </w:rPr>
          </w:pPr>
          <w:hyperlink w:anchor="_Toc240895332" w:history="1">
            <w:r w:rsidRPr="00941C84">
              <w:rPr>
                <w:rStyle w:val="Hyperlink"/>
                <w:noProof/>
              </w:rPr>
              <w:t>References</w:t>
            </w:r>
            <w:r>
              <w:rPr>
                <w:noProof/>
                <w:webHidden/>
              </w:rPr>
              <w:tab/>
            </w:r>
            <w:r>
              <w:rPr>
                <w:noProof/>
                <w:webHidden/>
              </w:rPr>
              <w:fldChar w:fldCharType="begin"/>
            </w:r>
            <w:r>
              <w:rPr>
                <w:noProof/>
                <w:webHidden/>
              </w:rPr>
              <w:instrText xml:space="preserve"> PAGEREF _Toc240895332 \h </w:instrText>
            </w:r>
            <w:r>
              <w:rPr>
                <w:noProof/>
                <w:webHidden/>
              </w:rPr>
            </w:r>
            <w:r>
              <w:rPr>
                <w:noProof/>
                <w:webHidden/>
              </w:rPr>
              <w:fldChar w:fldCharType="separate"/>
            </w:r>
            <w:r>
              <w:rPr>
                <w:noProof/>
                <w:webHidden/>
              </w:rPr>
              <w:t>28</w:t>
            </w:r>
            <w:r>
              <w:rPr>
                <w:noProof/>
                <w:webHidden/>
              </w:rPr>
              <w:fldChar w:fldCharType="end"/>
            </w:r>
          </w:hyperlink>
        </w:p>
        <w:p w14:paraId="32A11F2E" w14:textId="670D900E" w:rsidR="00463A6A" w:rsidRDefault="00463A6A">
          <w:r>
            <w:rPr>
              <w:b/>
              <w:bCs/>
              <w:noProof/>
            </w:rPr>
            <w:fldChar w:fldCharType="end"/>
          </w:r>
        </w:p>
      </w:sdtContent>
    </w:sdt>
    <w:tbl>
      <w:tblPr>
        <w:tblStyle w:val="TableGrid"/>
        <w:tblW w:w="4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0"/>
        <w:gridCol w:w="4410"/>
      </w:tblGrid>
      <w:tr w:rsidR="00562C71" w14:paraId="588EF817" w14:textId="77777777" w:rsidTr="00445EE4">
        <w:tc>
          <w:tcPr>
            <w:tcW w:w="270" w:type="dxa"/>
          </w:tcPr>
          <w:p w14:paraId="2F16179F" w14:textId="4C9533DF" w:rsidR="00562C71" w:rsidRPr="00BC5CB8" w:rsidRDefault="00562C71" w:rsidP="00445EE4">
            <w:pPr>
              <w:spacing w:line="259" w:lineRule="auto"/>
              <w:jc w:val="left"/>
              <w:rPr>
                <w:lang w:val="en-GB"/>
              </w:rPr>
            </w:pPr>
            <w:bookmarkStart w:id="4" w:name="_Toc115692112"/>
            <w:r>
              <w:br w:type="column"/>
            </w:r>
            <w:r>
              <w:rPr>
                <w:lang w:val="en-GB"/>
              </w:rPr>
              <w:t xml:space="preserve"> </w:t>
            </w:r>
          </w:p>
        </w:tc>
        <w:tc>
          <w:tcPr>
            <w:tcW w:w="4410" w:type="dxa"/>
          </w:tcPr>
          <w:p w14:paraId="7D950287" w14:textId="77777777" w:rsidR="00562C71" w:rsidRPr="00BC5CB8" w:rsidRDefault="00562C71" w:rsidP="007225D9">
            <w:pPr>
              <w:spacing w:line="276" w:lineRule="auto"/>
              <w:rPr>
                <w:lang w:val="en-GB"/>
              </w:rPr>
            </w:pPr>
          </w:p>
        </w:tc>
      </w:tr>
    </w:tbl>
    <w:p w14:paraId="096EA504" w14:textId="24538601" w:rsidR="007E60BE" w:rsidRDefault="00D16651" w:rsidP="0006125B">
      <w:pPr>
        <w:pStyle w:val="Heading1"/>
      </w:pPr>
      <w:r>
        <w:br w:type="column"/>
      </w:r>
      <w:bookmarkStart w:id="5" w:name="_Toc240895277"/>
      <w:r>
        <w:lastRenderedPageBreak/>
        <w:t>Roles and Responsibilities</w:t>
      </w:r>
      <w:bookmarkEnd w:id="5"/>
    </w:p>
    <w:p w14:paraId="77BEAB8E" w14:textId="083C0A11" w:rsidR="00DD2EC5" w:rsidRPr="009110A5" w:rsidRDefault="00506D81" w:rsidP="0095193F">
      <w:pPr>
        <w:pStyle w:val="Heading2"/>
      </w:pPr>
      <w:bookmarkStart w:id="6" w:name="_Toc240895278"/>
      <w:r>
        <w:t>Names and affiliations of steering committee</w:t>
      </w:r>
      <w:bookmarkEnd w:id="6"/>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50"/>
        <w:gridCol w:w="270"/>
        <w:gridCol w:w="4410"/>
      </w:tblGrid>
      <w:tr w:rsidR="00DD2EC5" w14:paraId="75C2AB40" w14:textId="77777777" w:rsidTr="007225D9">
        <w:tc>
          <w:tcPr>
            <w:tcW w:w="4950" w:type="dxa"/>
          </w:tcPr>
          <w:p w14:paraId="68C86849" w14:textId="77777777" w:rsidR="00DD2EC5" w:rsidRPr="00DD2EC5" w:rsidRDefault="00DD2EC5" w:rsidP="007225D9">
            <w:pPr>
              <w:spacing w:line="276" w:lineRule="auto"/>
              <w:rPr>
                <w:lang w:val="en-GB"/>
              </w:rPr>
            </w:pPr>
            <w:bookmarkStart w:id="7" w:name="OLE_LINK21"/>
            <w:r>
              <w:rPr>
                <w:b/>
                <w:bCs/>
                <w:lang w:val="en-GB"/>
              </w:rPr>
              <w:t>Ronja Leth</w:t>
            </w:r>
            <w:r>
              <w:rPr>
                <w:lang w:val="en-GB"/>
              </w:rPr>
              <w:t>, M.D.</w:t>
            </w:r>
          </w:p>
          <w:p w14:paraId="6B55A28A" w14:textId="7B145293" w:rsidR="00DD2EC5" w:rsidRPr="00D2401D" w:rsidRDefault="00DD2EC5" w:rsidP="007225D9">
            <w:pPr>
              <w:spacing w:line="276" w:lineRule="auto"/>
              <w:rPr>
                <w:sz w:val="20"/>
                <w:szCs w:val="20"/>
                <w:lang w:val="en-GB"/>
              </w:rPr>
            </w:pPr>
            <w:r>
              <w:rPr>
                <w:sz w:val="20"/>
                <w:szCs w:val="20"/>
                <w:lang w:val="en-GB"/>
              </w:rPr>
              <w:t>Ph.D.-fellow/Principal investigator</w:t>
            </w:r>
          </w:p>
          <w:p w14:paraId="4F498929" w14:textId="77777777" w:rsidR="00DD2EC5" w:rsidRPr="00D2401D" w:rsidRDefault="00DD2EC5" w:rsidP="007225D9">
            <w:pPr>
              <w:spacing w:line="276" w:lineRule="auto"/>
              <w:rPr>
                <w:sz w:val="20"/>
                <w:szCs w:val="20"/>
                <w:lang w:val="en-GB"/>
              </w:rPr>
            </w:pPr>
            <w:r>
              <w:rPr>
                <w:sz w:val="20"/>
                <w:szCs w:val="20"/>
                <w:lang w:val="en-GB"/>
              </w:rPr>
              <w:t xml:space="preserve">Research </w:t>
            </w:r>
            <w:proofErr w:type="spellStart"/>
            <w:r>
              <w:rPr>
                <w:sz w:val="20"/>
                <w:szCs w:val="20"/>
                <w:lang w:val="en-GB"/>
              </w:rPr>
              <w:t>Center</w:t>
            </w:r>
            <w:proofErr w:type="spellEnd"/>
            <w:r>
              <w:rPr>
                <w:sz w:val="20"/>
                <w:szCs w:val="20"/>
                <w:lang w:val="en-GB"/>
              </w:rPr>
              <w:t xml:space="preserve"> for Emergency Medicine</w:t>
            </w:r>
          </w:p>
          <w:p w14:paraId="531FBB7E" w14:textId="77777777" w:rsidR="00DD2EC5" w:rsidRPr="00D2401D" w:rsidRDefault="00DD2EC5" w:rsidP="007225D9">
            <w:pPr>
              <w:spacing w:line="276" w:lineRule="auto"/>
              <w:rPr>
                <w:sz w:val="20"/>
                <w:szCs w:val="20"/>
                <w:lang w:val="en-GB"/>
              </w:rPr>
            </w:pPr>
            <w:r>
              <w:rPr>
                <w:sz w:val="20"/>
                <w:szCs w:val="20"/>
                <w:lang w:val="en-GB"/>
              </w:rPr>
              <w:t>Department of Clinical Medicine</w:t>
            </w:r>
          </w:p>
          <w:p w14:paraId="0368A333" w14:textId="77777777" w:rsidR="00DD2EC5" w:rsidRDefault="00DD2EC5" w:rsidP="007225D9">
            <w:pPr>
              <w:spacing w:line="276" w:lineRule="auto"/>
              <w:rPr>
                <w:sz w:val="20"/>
                <w:szCs w:val="20"/>
                <w:lang w:val="en-GB"/>
              </w:rPr>
            </w:pPr>
            <w:r>
              <w:rPr>
                <w:sz w:val="20"/>
                <w:szCs w:val="20"/>
                <w:lang w:val="en-GB"/>
              </w:rPr>
              <w:t>Aarhus University and Aarhus University Hospital</w:t>
            </w:r>
          </w:p>
          <w:p w14:paraId="60498782" w14:textId="77777777" w:rsidR="00DD2EC5" w:rsidRDefault="00DD2EC5" w:rsidP="007225D9">
            <w:pPr>
              <w:spacing w:line="276" w:lineRule="auto"/>
              <w:rPr>
                <w:sz w:val="20"/>
                <w:szCs w:val="20"/>
                <w:lang w:val="en-GB"/>
              </w:rPr>
            </w:pPr>
            <w:r>
              <w:rPr>
                <w:sz w:val="20"/>
                <w:szCs w:val="20"/>
                <w:lang w:val="en-GB"/>
              </w:rPr>
              <w:t>AND</w:t>
            </w:r>
          </w:p>
          <w:p w14:paraId="7FE077F7" w14:textId="77777777" w:rsidR="00DD2EC5" w:rsidRDefault="00DD2EC5" w:rsidP="007225D9">
            <w:pPr>
              <w:spacing w:line="276" w:lineRule="auto"/>
              <w:rPr>
                <w:sz w:val="20"/>
                <w:szCs w:val="20"/>
                <w:lang w:val="en-GB"/>
              </w:rPr>
            </w:pPr>
            <w:r>
              <w:rPr>
                <w:sz w:val="20"/>
                <w:szCs w:val="20"/>
                <w:lang w:val="en-GB"/>
              </w:rPr>
              <w:t>Emergency Department</w:t>
            </w:r>
          </w:p>
          <w:p w14:paraId="61673497" w14:textId="77777777" w:rsidR="00DD2EC5" w:rsidRPr="00562C71" w:rsidRDefault="00DD2EC5" w:rsidP="007225D9">
            <w:pPr>
              <w:spacing w:line="276" w:lineRule="auto"/>
              <w:rPr>
                <w:b/>
                <w:bCs/>
                <w:lang w:val="en-GB"/>
              </w:rPr>
            </w:pPr>
            <w:r>
              <w:rPr>
                <w:sz w:val="20"/>
                <w:szCs w:val="20"/>
                <w:lang w:val="en-GB"/>
              </w:rPr>
              <w:t>Regional Hospital Horsens</w:t>
            </w:r>
          </w:p>
          <w:bookmarkEnd w:id="7"/>
          <w:p w14:paraId="4F597A6B" w14:textId="77777777" w:rsidR="00DD2EC5" w:rsidRDefault="00DD2EC5" w:rsidP="007225D9">
            <w:pPr>
              <w:spacing w:line="276" w:lineRule="auto"/>
              <w:rPr>
                <w:b/>
                <w:bCs/>
                <w:lang w:val="en-GB"/>
              </w:rPr>
            </w:pPr>
          </w:p>
          <w:p w14:paraId="6452DCDC" w14:textId="77777777" w:rsidR="00DD2EC5" w:rsidRPr="00562C71" w:rsidRDefault="00DD2EC5" w:rsidP="007225D9">
            <w:pPr>
              <w:spacing w:line="276" w:lineRule="auto"/>
              <w:rPr>
                <w:b/>
                <w:bCs/>
                <w:lang w:val="en-GB"/>
              </w:rPr>
            </w:pPr>
          </w:p>
          <w:p w14:paraId="36BA347C" w14:textId="352234D6" w:rsidR="00DD2EC5" w:rsidRPr="00752482" w:rsidRDefault="00DD2EC5" w:rsidP="007225D9">
            <w:pPr>
              <w:spacing w:line="276" w:lineRule="auto"/>
              <w:rPr>
                <w:lang w:val="da-DK"/>
              </w:rPr>
            </w:pPr>
            <w:bookmarkStart w:id="8" w:name="_Hlk224549575"/>
            <w:r>
              <w:rPr>
                <w:b/>
                <w:bCs/>
                <w:lang w:val="da-DK"/>
              </w:rPr>
              <w:t>Stig Holm Ovesen</w:t>
            </w:r>
            <w:r>
              <w:rPr>
                <w:lang w:val="da-DK"/>
              </w:rPr>
              <w:t>, M.D.</w:t>
            </w:r>
            <w:r w:rsidR="00BF4C41">
              <w:rPr>
                <w:lang w:val="da-DK"/>
              </w:rPr>
              <w:t xml:space="preserve">, </w:t>
            </w:r>
            <w:proofErr w:type="spellStart"/>
            <w:r w:rsidR="00BF4C41">
              <w:rPr>
                <w:lang w:val="da-DK"/>
              </w:rPr>
              <w:t>Ph.D.</w:t>
            </w:r>
            <w:proofErr w:type="spellEnd"/>
          </w:p>
          <w:p w14:paraId="5DE91019" w14:textId="77777777" w:rsidR="00DD2EC5" w:rsidRPr="00D2401D" w:rsidRDefault="00DD2EC5" w:rsidP="007225D9">
            <w:pPr>
              <w:spacing w:line="276" w:lineRule="auto"/>
              <w:rPr>
                <w:sz w:val="20"/>
                <w:szCs w:val="20"/>
                <w:lang w:val="en-GB"/>
              </w:rPr>
            </w:pPr>
            <w:r>
              <w:rPr>
                <w:sz w:val="20"/>
                <w:szCs w:val="20"/>
                <w:lang w:val="en-GB"/>
              </w:rPr>
              <w:t xml:space="preserve">Research </w:t>
            </w:r>
            <w:proofErr w:type="spellStart"/>
            <w:r>
              <w:rPr>
                <w:sz w:val="20"/>
                <w:szCs w:val="20"/>
                <w:lang w:val="en-GB"/>
              </w:rPr>
              <w:t>Center</w:t>
            </w:r>
            <w:proofErr w:type="spellEnd"/>
            <w:r>
              <w:rPr>
                <w:sz w:val="20"/>
                <w:szCs w:val="20"/>
                <w:lang w:val="en-GB"/>
              </w:rPr>
              <w:t xml:space="preserve"> for Emergency Medicine</w:t>
            </w:r>
          </w:p>
          <w:p w14:paraId="511B828C" w14:textId="77777777" w:rsidR="00DD2EC5" w:rsidRPr="00D2401D" w:rsidRDefault="00DD2EC5" w:rsidP="007225D9">
            <w:pPr>
              <w:spacing w:line="276" w:lineRule="auto"/>
              <w:rPr>
                <w:sz w:val="20"/>
                <w:szCs w:val="20"/>
                <w:lang w:val="en-GB"/>
              </w:rPr>
            </w:pPr>
            <w:r>
              <w:rPr>
                <w:sz w:val="20"/>
                <w:szCs w:val="20"/>
                <w:lang w:val="en-GB"/>
              </w:rPr>
              <w:t>Department of Clinical Medicine</w:t>
            </w:r>
          </w:p>
          <w:p w14:paraId="276C0B2E" w14:textId="77777777" w:rsidR="00DD2EC5" w:rsidRDefault="00DD2EC5" w:rsidP="007225D9">
            <w:pPr>
              <w:spacing w:line="276" w:lineRule="auto"/>
              <w:rPr>
                <w:sz w:val="20"/>
                <w:szCs w:val="20"/>
                <w:lang w:val="en-GB"/>
              </w:rPr>
            </w:pPr>
            <w:r>
              <w:rPr>
                <w:sz w:val="20"/>
                <w:szCs w:val="20"/>
                <w:lang w:val="en-GB"/>
              </w:rPr>
              <w:t>Aarhus University and Aarhus University Hospital</w:t>
            </w:r>
          </w:p>
          <w:p w14:paraId="76F5A0C6" w14:textId="77777777" w:rsidR="00DD2EC5" w:rsidRDefault="00DD2EC5" w:rsidP="007225D9">
            <w:pPr>
              <w:spacing w:line="276" w:lineRule="auto"/>
              <w:rPr>
                <w:sz w:val="20"/>
                <w:szCs w:val="20"/>
                <w:lang w:val="en-GB"/>
              </w:rPr>
            </w:pPr>
            <w:r>
              <w:rPr>
                <w:sz w:val="20"/>
                <w:szCs w:val="20"/>
                <w:lang w:val="en-GB"/>
              </w:rPr>
              <w:t>AND</w:t>
            </w:r>
          </w:p>
          <w:p w14:paraId="4825CD8E" w14:textId="77777777" w:rsidR="00DD2EC5" w:rsidRDefault="00DD2EC5" w:rsidP="007225D9">
            <w:pPr>
              <w:spacing w:line="276" w:lineRule="auto"/>
              <w:rPr>
                <w:sz w:val="20"/>
                <w:szCs w:val="20"/>
                <w:lang w:val="en-GB"/>
              </w:rPr>
            </w:pPr>
            <w:r>
              <w:rPr>
                <w:sz w:val="20"/>
                <w:szCs w:val="20"/>
                <w:lang w:val="en-GB"/>
              </w:rPr>
              <w:t>Emergency Department</w:t>
            </w:r>
          </w:p>
          <w:bookmarkEnd w:id="8"/>
          <w:p w14:paraId="6D4BA390" w14:textId="77777777" w:rsidR="00DD2EC5" w:rsidRPr="00E26421" w:rsidRDefault="00DD2EC5" w:rsidP="007225D9">
            <w:pPr>
              <w:spacing w:line="276" w:lineRule="auto"/>
              <w:rPr>
                <w:sz w:val="20"/>
                <w:szCs w:val="20"/>
                <w:lang w:val="en-GB"/>
              </w:rPr>
            </w:pPr>
            <w:r>
              <w:rPr>
                <w:sz w:val="20"/>
                <w:szCs w:val="20"/>
                <w:lang w:val="en-GB"/>
              </w:rPr>
              <w:t xml:space="preserve">Aarhus University Hospital </w:t>
            </w:r>
          </w:p>
        </w:tc>
        <w:tc>
          <w:tcPr>
            <w:tcW w:w="270" w:type="dxa"/>
          </w:tcPr>
          <w:p w14:paraId="09CEC97F" w14:textId="77777777" w:rsidR="00DD2EC5" w:rsidRPr="00D2401D" w:rsidRDefault="00DD2EC5" w:rsidP="007225D9">
            <w:pPr>
              <w:spacing w:line="276" w:lineRule="auto"/>
              <w:rPr>
                <w:b/>
                <w:bCs/>
                <w:lang w:val="en-GB"/>
              </w:rPr>
            </w:pPr>
          </w:p>
        </w:tc>
        <w:tc>
          <w:tcPr>
            <w:tcW w:w="4410" w:type="dxa"/>
          </w:tcPr>
          <w:p w14:paraId="5D14BC1E" w14:textId="77777777" w:rsidR="00DD2EC5" w:rsidRDefault="00DD2EC5" w:rsidP="007225D9">
            <w:pPr>
              <w:spacing w:line="276" w:lineRule="auto"/>
              <w:rPr>
                <w:lang w:val="en-GB"/>
              </w:rPr>
            </w:pPr>
            <w:r>
              <w:rPr>
                <w:b/>
                <w:bCs/>
                <w:lang w:val="en-GB"/>
              </w:rPr>
              <w:t>Jesper Weile</w:t>
            </w:r>
            <w:r>
              <w:rPr>
                <w:lang w:val="en-GB"/>
              </w:rPr>
              <w:t>, M.D., Ph.D.</w:t>
            </w:r>
          </w:p>
          <w:p w14:paraId="7F81A077" w14:textId="77777777" w:rsidR="00DD2EC5" w:rsidRPr="00AE18B1" w:rsidRDefault="00DD2EC5" w:rsidP="007225D9">
            <w:pPr>
              <w:spacing w:line="276" w:lineRule="auto"/>
              <w:rPr>
                <w:sz w:val="20"/>
                <w:szCs w:val="20"/>
                <w:lang w:val="en-GB"/>
              </w:rPr>
            </w:pPr>
            <w:r>
              <w:rPr>
                <w:sz w:val="20"/>
                <w:szCs w:val="20"/>
                <w:lang w:val="en-GB"/>
              </w:rPr>
              <w:t>Associate Professor</w:t>
            </w:r>
          </w:p>
          <w:p w14:paraId="2AF5DFB5" w14:textId="77777777" w:rsidR="00DD2EC5" w:rsidRDefault="00DD2EC5" w:rsidP="007225D9">
            <w:pPr>
              <w:spacing w:line="276" w:lineRule="auto"/>
              <w:rPr>
                <w:sz w:val="20"/>
                <w:szCs w:val="20"/>
                <w:lang w:val="en-GB"/>
              </w:rPr>
            </w:pPr>
            <w:r>
              <w:rPr>
                <w:sz w:val="20"/>
                <w:szCs w:val="20"/>
                <w:lang w:val="en-GB"/>
              </w:rPr>
              <w:t>Emergency Department</w:t>
            </w:r>
          </w:p>
          <w:p w14:paraId="3593DA94" w14:textId="77777777" w:rsidR="00DD2EC5" w:rsidRDefault="00DD2EC5" w:rsidP="007225D9">
            <w:pPr>
              <w:spacing w:line="276" w:lineRule="auto"/>
              <w:rPr>
                <w:sz w:val="20"/>
                <w:szCs w:val="20"/>
                <w:lang w:val="en-GB"/>
              </w:rPr>
            </w:pPr>
            <w:r>
              <w:rPr>
                <w:sz w:val="20"/>
                <w:szCs w:val="20"/>
                <w:lang w:val="en-GB"/>
              </w:rPr>
              <w:t>Regional Hospital Horsens</w:t>
            </w:r>
          </w:p>
          <w:p w14:paraId="04351F9C" w14:textId="77777777" w:rsidR="00DD2EC5" w:rsidRDefault="00DD2EC5" w:rsidP="007225D9">
            <w:pPr>
              <w:spacing w:line="276" w:lineRule="auto"/>
              <w:rPr>
                <w:sz w:val="20"/>
                <w:szCs w:val="20"/>
                <w:lang w:val="en-GB"/>
              </w:rPr>
            </w:pPr>
            <w:bookmarkStart w:id="9" w:name="OLE_LINK27"/>
            <w:r>
              <w:rPr>
                <w:sz w:val="20"/>
                <w:szCs w:val="20"/>
                <w:lang w:val="en-GB"/>
              </w:rPr>
              <w:t>AND</w:t>
            </w:r>
          </w:p>
          <w:p w14:paraId="050A4DDC" w14:textId="77777777" w:rsidR="00DD2EC5" w:rsidRPr="00D2401D" w:rsidRDefault="00DD2EC5" w:rsidP="007225D9">
            <w:pPr>
              <w:spacing w:line="276" w:lineRule="auto"/>
              <w:rPr>
                <w:sz w:val="20"/>
                <w:szCs w:val="20"/>
                <w:lang w:val="en-GB"/>
              </w:rPr>
            </w:pPr>
            <w:r>
              <w:rPr>
                <w:sz w:val="20"/>
                <w:szCs w:val="20"/>
                <w:lang w:val="en-GB"/>
              </w:rPr>
              <w:t xml:space="preserve">Research </w:t>
            </w:r>
            <w:proofErr w:type="spellStart"/>
            <w:r>
              <w:rPr>
                <w:sz w:val="20"/>
                <w:szCs w:val="20"/>
                <w:lang w:val="en-GB"/>
              </w:rPr>
              <w:t>Center</w:t>
            </w:r>
            <w:proofErr w:type="spellEnd"/>
            <w:r>
              <w:rPr>
                <w:sz w:val="20"/>
                <w:szCs w:val="20"/>
                <w:lang w:val="en-GB"/>
              </w:rPr>
              <w:t xml:space="preserve"> for Emergency Medicine</w:t>
            </w:r>
          </w:p>
          <w:p w14:paraId="7759AE83" w14:textId="77777777" w:rsidR="00DD2EC5" w:rsidRPr="00D2401D" w:rsidRDefault="00DD2EC5" w:rsidP="007225D9">
            <w:pPr>
              <w:spacing w:line="276" w:lineRule="auto"/>
              <w:rPr>
                <w:sz w:val="20"/>
                <w:szCs w:val="20"/>
                <w:lang w:val="en-GB"/>
              </w:rPr>
            </w:pPr>
            <w:r>
              <w:rPr>
                <w:sz w:val="20"/>
                <w:szCs w:val="20"/>
                <w:lang w:val="en-GB"/>
              </w:rPr>
              <w:t>Department of Clinical Medicine</w:t>
            </w:r>
          </w:p>
          <w:p w14:paraId="4688BD44" w14:textId="77777777" w:rsidR="00DD2EC5" w:rsidRDefault="00DD2EC5" w:rsidP="007225D9">
            <w:pPr>
              <w:spacing w:line="276" w:lineRule="auto"/>
              <w:rPr>
                <w:sz w:val="20"/>
                <w:szCs w:val="20"/>
                <w:lang w:val="en-GB"/>
              </w:rPr>
            </w:pPr>
            <w:r>
              <w:rPr>
                <w:sz w:val="20"/>
                <w:szCs w:val="20"/>
                <w:lang w:val="en-GB"/>
              </w:rPr>
              <w:t>Aarhus University and Aarhus University Hospital</w:t>
            </w:r>
          </w:p>
          <w:bookmarkEnd w:id="9"/>
          <w:p w14:paraId="06D1C647" w14:textId="77777777" w:rsidR="00DD2EC5" w:rsidRDefault="00DD2EC5" w:rsidP="007225D9">
            <w:pPr>
              <w:spacing w:line="276" w:lineRule="auto"/>
              <w:rPr>
                <w:sz w:val="20"/>
                <w:szCs w:val="20"/>
                <w:lang w:val="en-GB"/>
              </w:rPr>
            </w:pPr>
          </w:p>
          <w:p w14:paraId="76E90405" w14:textId="77777777" w:rsidR="00DD2EC5" w:rsidRDefault="00DD2EC5" w:rsidP="007225D9">
            <w:pPr>
              <w:spacing w:line="276" w:lineRule="auto"/>
              <w:rPr>
                <w:sz w:val="20"/>
                <w:szCs w:val="20"/>
                <w:lang w:val="en-GB"/>
              </w:rPr>
            </w:pPr>
          </w:p>
          <w:p w14:paraId="38B04CD6" w14:textId="77777777" w:rsidR="00DD2EC5" w:rsidRDefault="00DD2EC5" w:rsidP="007225D9">
            <w:pPr>
              <w:spacing w:line="276" w:lineRule="auto"/>
              <w:rPr>
                <w:lang w:val="en-GB"/>
              </w:rPr>
            </w:pPr>
            <w:r>
              <w:rPr>
                <w:b/>
                <w:bCs/>
                <w:lang w:val="en-GB"/>
              </w:rPr>
              <w:t>Ole Graumann</w:t>
            </w:r>
            <w:r>
              <w:rPr>
                <w:lang w:val="en-GB"/>
              </w:rPr>
              <w:t>, M.D., Ph.D.</w:t>
            </w:r>
          </w:p>
          <w:p w14:paraId="5E808CAD" w14:textId="77777777" w:rsidR="00DD2EC5" w:rsidRPr="006C1E93" w:rsidRDefault="00DD2EC5" w:rsidP="007225D9">
            <w:pPr>
              <w:spacing w:line="276" w:lineRule="auto"/>
              <w:rPr>
                <w:sz w:val="20"/>
                <w:szCs w:val="20"/>
                <w:lang w:val="en-GB"/>
              </w:rPr>
            </w:pPr>
            <w:r>
              <w:rPr>
                <w:sz w:val="20"/>
                <w:szCs w:val="20"/>
                <w:lang w:val="en-GB"/>
              </w:rPr>
              <w:t>Chair professor</w:t>
            </w:r>
          </w:p>
          <w:p w14:paraId="04A1A803" w14:textId="77777777" w:rsidR="00DD2EC5" w:rsidRDefault="00DD2EC5" w:rsidP="007225D9">
            <w:pPr>
              <w:spacing w:line="276" w:lineRule="auto"/>
              <w:rPr>
                <w:sz w:val="20"/>
                <w:szCs w:val="20"/>
                <w:lang w:val="en-GB"/>
              </w:rPr>
            </w:pPr>
            <w:bookmarkStart w:id="10" w:name="OLE_LINK19"/>
            <w:r>
              <w:rPr>
                <w:sz w:val="20"/>
                <w:szCs w:val="20"/>
                <w:lang w:val="en-GB"/>
              </w:rPr>
              <w:t xml:space="preserve">Department of Radiology </w:t>
            </w:r>
          </w:p>
          <w:bookmarkEnd w:id="10"/>
          <w:p w14:paraId="48B7226D" w14:textId="77777777" w:rsidR="00DD2EC5" w:rsidRDefault="00DD2EC5" w:rsidP="007225D9">
            <w:pPr>
              <w:spacing w:line="276" w:lineRule="auto"/>
              <w:rPr>
                <w:sz w:val="20"/>
                <w:szCs w:val="20"/>
                <w:lang w:val="en-GB"/>
              </w:rPr>
            </w:pPr>
            <w:r>
              <w:rPr>
                <w:sz w:val="20"/>
                <w:szCs w:val="20"/>
                <w:lang w:val="en-GB"/>
              </w:rPr>
              <w:t>Aarhus University Hospital</w:t>
            </w:r>
          </w:p>
          <w:p w14:paraId="34B0974D" w14:textId="77777777" w:rsidR="00DD2EC5" w:rsidRDefault="00DD2EC5" w:rsidP="007225D9">
            <w:pPr>
              <w:spacing w:line="276" w:lineRule="auto"/>
              <w:rPr>
                <w:sz w:val="20"/>
                <w:szCs w:val="20"/>
                <w:lang w:val="en-GB"/>
              </w:rPr>
            </w:pPr>
            <w:r>
              <w:rPr>
                <w:sz w:val="20"/>
                <w:szCs w:val="20"/>
                <w:lang w:val="en-GB"/>
              </w:rPr>
              <w:t>AND</w:t>
            </w:r>
          </w:p>
          <w:p w14:paraId="75A9276E" w14:textId="77777777" w:rsidR="00DD2EC5" w:rsidRPr="001A0DC8" w:rsidRDefault="00DD2EC5" w:rsidP="007225D9">
            <w:pPr>
              <w:spacing w:line="276" w:lineRule="auto"/>
              <w:rPr>
                <w:sz w:val="20"/>
                <w:szCs w:val="20"/>
              </w:rPr>
            </w:pPr>
            <w:r>
              <w:rPr>
                <w:sz w:val="20"/>
                <w:szCs w:val="20"/>
              </w:rPr>
              <w:t>Aarhus University Radiology Research Unit (AURA)</w:t>
            </w:r>
          </w:p>
          <w:p w14:paraId="755AAB95" w14:textId="77777777" w:rsidR="00DD2EC5" w:rsidRPr="00D2401D" w:rsidRDefault="00DD2EC5" w:rsidP="007225D9">
            <w:pPr>
              <w:spacing w:line="276" w:lineRule="auto"/>
              <w:rPr>
                <w:sz w:val="20"/>
                <w:szCs w:val="20"/>
                <w:lang w:val="en-GB"/>
              </w:rPr>
            </w:pPr>
            <w:r>
              <w:rPr>
                <w:sz w:val="20"/>
                <w:szCs w:val="20"/>
                <w:lang w:val="en-GB"/>
              </w:rPr>
              <w:t>Department of Clinical Medicine</w:t>
            </w:r>
          </w:p>
          <w:p w14:paraId="3275604D" w14:textId="77777777" w:rsidR="00DD2EC5" w:rsidRDefault="00DD2EC5" w:rsidP="007225D9">
            <w:pPr>
              <w:spacing w:line="276" w:lineRule="auto"/>
              <w:rPr>
                <w:sz w:val="20"/>
                <w:szCs w:val="20"/>
                <w:lang w:val="en-GB"/>
              </w:rPr>
            </w:pPr>
            <w:r>
              <w:rPr>
                <w:sz w:val="20"/>
                <w:szCs w:val="20"/>
                <w:lang w:val="en-GB"/>
              </w:rPr>
              <w:t>Aarhus University and Aarhus University Hospital</w:t>
            </w:r>
          </w:p>
          <w:p w14:paraId="5BFC3679" w14:textId="77777777" w:rsidR="00DD2EC5" w:rsidRPr="00E26421" w:rsidRDefault="00DD2EC5" w:rsidP="007225D9">
            <w:pPr>
              <w:spacing w:line="276" w:lineRule="auto"/>
              <w:rPr>
                <w:sz w:val="20"/>
                <w:szCs w:val="20"/>
                <w:lang w:val="en-GB"/>
              </w:rPr>
            </w:pPr>
          </w:p>
        </w:tc>
      </w:tr>
      <w:tr w:rsidR="00DD2EC5" w14:paraId="463F611C" w14:textId="77777777" w:rsidTr="007225D9">
        <w:tc>
          <w:tcPr>
            <w:tcW w:w="4950" w:type="dxa"/>
          </w:tcPr>
          <w:p w14:paraId="4830BAA6" w14:textId="77777777" w:rsidR="00DD2EC5" w:rsidRPr="00D2401D" w:rsidRDefault="00DD2EC5" w:rsidP="007225D9">
            <w:pPr>
              <w:spacing w:line="276" w:lineRule="auto"/>
              <w:rPr>
                <w:b/>
                <w:bCs/>
                <w:lang w:val="en-GB"/>
              </w:rPr>
            </w:pPr>
          </w:p>
        </w:tc>
        <w:tc>
          <w:tcPr>
            <w:tcW w:w="270" w:type="dxa"/>
          </w:tcPr>
          <w:p w14:paraId="10754AA6" w14:textId="77777777" w:rsidR="00DD2EC5" w:rsidRPr="00D2401D" w:rsidRDefault="00DD2EC5" w:rsidP="007225D9">
            <w:pPr>
              <w:spacing w:line="276" w:lineRule="auto"/>
              <w:rPr>
                <w:b/>
                <w:bCs/>
                <w:lang w:val="en-GB"/>
              </w:rPr>
            </w:pPr>
          </w:p>
        </w:tc>
        <w:tc>
          <w:tcPr>
            <w:tcW w:w="4410" w:type="dxa"/>
          </w:tcPr>
          <w:p w14:paraId="7EBD7BB2" w14:textId="77777777" w:rsidR="00DD2EC5" w:rsidRPr="00D2401D" w:rsidRDefault="00DD2EC5" w:rsidP="007225D9">
            <w:pPr>
              <w:spacing w:line="276" w:lineRule="auto"/>
              <w:rPr>
                <w:b/>
                <w:bCs/>
                <w:lang w:val="en-GB"/>
              </w:rPr>
            </w:pPr>
          </w:p>
        </w:tc>
      </w:tr>
      <w:tr w:rsidR="00DD2EC5" w14:paraId="037761DA" w14:textId="77777777" w:rsidTr="00DD2EC5">
        <w:trPr>
          <w:trHeight w:val="2951"/>
        </w:trPr>
        <w:tc>
          <w:tcPr>
            <w:tcW w:w="4950" w:type="dxa"/>
          </w:tcPr>
          <w:p w14:paraId="1C41A120" w14:textId="77777777" w:rsidR="00DD2EC5" w:rsidRPr="007816FB" w:rsidRDefault="00DD2EC5" w:rsidP="00DD2EC5">
            <w:pPr>
              <w:spacing w:line="276" w:lineRule="auto"/>
              <w:rPr>
                <w:lang w:val="en-GB"/>
              </w:rPr>
            </w:pPr>
            <w:bookmarkStart w:id="11" w:name="_Hlk224551262"/>
            <w:r>
              <w:rPr>
                <w:b/>
                <w:bCs/>
                <w:lang w:val="en-GB"/>
              </w:rPr>
              <w:t>Christian Pallson Nolsøe</w:t>
            </w:r>
            <w:r>
              <w:rPr>
                <w:lang w:val="en-GB"/>
              </w:rPr>
              <w:t>, M.D., Ph.D.</w:t>
            </w:r>
          </w:p>
          <w:p w14:paraId="1CCF0625" w14:textId="77777777" w:rsidR="00DD2EC5" w:rsidRDefault="00DD2EC5" w:rsidP="00DD2EC5">
            <w:pPr>
              <w:spacing w:line="276" w:lineRule="auto"/>
              <w:rPr>
                <w:sz w:val="20"/>
                <w:szCs w:val="20"/>
                <w:lang w:val="en-GB"/>
              </w:rPr>
            </w:pPr>
            <w:bookmarkStart w:id="12" w:name="_Hlk224551308"/>
            <w:r>
              <w:rPr>
                <w:sz w:val="20"/>
                <w:szCs w:val="20"/>
                <w:lang w:val="en-GB"/>
              </w:rPr>
              <w:t>Professor</w:t>
            </w:r>
          </w:p>
          <w:p w14:paraId="4D2B71C9" w14:textId="77777777" w:rsidR="00DD2EC5" w:rsidRDefault="00DD2EC5" w:rsidP="00DD2EC5">
            <w:pPr>
              <w:spacing w:line="276" w:lineRule="auto"/>
              <w:jc w:val="left"/>
              <w:rPr>
                <w:sz w:val="20"/>
                <w:szCs w:val="20"/>
              </w:rPr>
            </w:pPr>
            <w:r>
              <w:rPr>
                <w:sz w:val="20"/>
                <w:szCs w:val="20"/>
              </w:rPr>
              <w:t>Department of Surgery</w:t>
            </w:r>
            <w:r>
              <w:rPr>
                <w:sz w:val="20"/>
                <w:szCs w:val="20"/>
              </w:rPr>
              <w:br/>
              <w:t>Zealand University Hospital</w:t>
            </w:r>
          </w:p>
          <w:p w14:paraId="16B91CA4" w14:textId="77777777" w:rsidR="00DD2EC5" w:rsidRPr="00D2401D" w:rsidRDefault="00DD2EC5" w:rsidP="00DD2EC5">
            <w:pPr>
              <w:spacing w:line="276" w:lineRule="auto"/>
              <w:jc w:val="left"/>
              <w:rPr>
                <w:sz w:val="20"/>
                <w:szCs w:val="20"/>
                <w:lang w:val="en-GB"/>
              </w:rPr>
            </w:pPr>
            <w:r>
              <w:rPr>
                <w:sz w:val="20"/>
                <w:szCs w:val="20"/>
                <w:lang w:val="en-GB"/>
              </w:rPr>
              <w:t>AND</w:t>
            </w:r>
          </w:p>
          <w:p w14:paraId="568C7347" w14:textId="77777777" w:rsidR="00DD2EC5" w:rsidRDefault="00DD2EC5" w:rsidP="00DD2EC5">
            <w:pPr>
              <w:spacing w:line="276" w:lineRule="auto"/>
              <w:jc w:val="left"/>
              <w:rPr>
                <w:sz w:val="20"/>
                <w:szCs w:val="20"/>
              </w:rPr>
            </w:pPr>
            <w:r>
              <w:rPr>
                <w:sz w:val="20"/>
                <w:szCs w:val="20"/>
              </w:rPr>
              <w:t>Department of Clinical Medicine</w:t>
            </w:r>
            <w:r>
              <w:rPr>
                <w:sz w:val="20"/>
                <w:szCs w:val="20"/>
              </w:rPr>
              <w:br/>
              <w:t>University of Copenhagen</w:t>
            </w:r>
          </w:p>
          <w:bookmarkEnd w:id="12"/>
          <w:p w14:paraId="14ED38E0" w14:textId="77777777" w:rsidR="00DD2EC5" w:rsidRDefault="00DD2EC5" w:rsidP="00DD2EC5">
            <w:pPr>
              <w:spacing w:line="276" w:lineRule="auto"/>
              <w:jc w:val="left"/>
              <w:rPr>
                <w:sz w:val="20"/>
                <w:szCs w:val="20"/>
              </w:rPr>
            </w:pPr>
          </w:p>
          <w:p w14:paraId="33F4AE9D" w14:textId="77777777" w:rsidR="00DD2EC5" w:rsidRDefault="00DD2EC5" w:rsidP="00DD2EC5">
            <w:pPr>
              <w:spacing w:line="276" w:lineRule="auto"/>
              <w:jc w:val="left"/>
              <w:rPr>
                <w:sz w:val="20"/>
                <w:szCs w:val="20"/>
              </w:rPr>
            </w:pPr>
          </w:p>
          <w:p w14:paraId="08A06BD6" w14:textId="0CA847F8" w:rsidR="00DD2EC5" w:rsidRDefault="00DD2EC5" w:rsidP="00DD2EC5">
            <w:pPr>
              <w:spacing w:line="276" w:lineRule="auto"/>
              <w:jc w:val="left"/>
              <w:rPr>
                <w:lang w:val="da-DK"/>
              </w:rPr>
            </w:pPr>
            <w:r>
              <w:rPr>
                <w:b/>
                <w:bCs/>
                <w:lang w:val="da-DK"/>
              </w:rPr>
              <w:t xml:space="preserve">Frederik Helgstrand, </w:t>
            </w:r>
            <w:r>
              <w:rPr>
                <w:lang w:val="da-DK"/>
              </w:rPr>
              <w:t xml:space="preserve">M.D., </w:t>
            </w:r>
            <w:proofErr w:type="spellStart"/>
            <w:r>
              <w:rPr>
                <w:lang w:val="da-DK"/>
              </w:rPr>
              <w:t>Ph.D.</w:t>
            </w:r>
            <w:proofErr w:type="spellEnd"/>
          </w:p>
          <w:p w14:paraId="51C4E645" w14:textId="77777777" w:rsidR="00DD2EC5" w:rsidRDefault="00DD2EC5" w:rsidP="00DD2EC5">
            <w:pPr>
              <w:spacing w:line="276" w:lineRule="auto"/>
              <w:rPr>
                <w:sz w:val="20"/>
                <w:szCs w:val="20"/>
                <w:lang w:val="en-GB"/>
              </w:rPr>
            </w:pPr>
            <w:r>
              <w:rPr>
                <w:sz w:val="20"/>
                <w:szCs w:val="20"/>
                <w:lang w:val="en-GB"/>
              </w:rPr>
              <w:t>Professor</w:t>
            </w:r>
          </w:p>
          <w:p w14:paraId="09C2B624" w14:textId="77777777" w:rsidR="00DD2EC5" w:rsidRDefault="00DD2EC5" w:rsidP="00DD2EC5">
            <w:pPr>
              <w:spacing w:line="276" w:lineRule="auto"/>
              <w:jc w:val="left"/>
              <w:rPr>
                <w:sz w:val="20"/>
                <w:szCs w:val="20"/>
              </w:rPr>
            </w:pPr>
            <w:r>
              <w:rPr>
                <w:sz w:val="20"/>
                <w:szCs w:val="20"/>
              </w:rPr>
              <w:t>Department of Surgery</w:t>
            </w:r>
            <w:r>
              <w:rPr>
                <w:sz w:val="20"/>
                <w:szCs w:val="20"/>
              </w:rPr>
              <w:br/>
              <w:t>Zealand University Hospital</w:t>
            </w:r>
          </w:p>
          <w:p w14:paraId="0DD24B16" w14:textId="77777777" w:rsidR="00DD2EC5" w:rsidRPr="00D2401D" w:rsidRDefault="00DD2EC5" w:rsidP="00DD2EC5">
            <w:pPr>
              <w:spacing w:line="276" w:lineRule="auto"/>
              <w:jc w:val="left"/>
              <w:rPr>
                <w:sz w:val="20"/>
                <w:szCs w:val="20"/>
                <w:lang w:val="en-GB"/>
              </w:rPr>
            </w:pPr>
            <w:r>
              <w:rPr>
                <w:sz w:val="20"/>
                <w:szCs w:val="20"/>
                <w:lang w:val="en-GB"/>
              </w:rPr>
              <w:t>AND</w:t>
            </w:r>
          </w:p>
          <w:p w14:paraId="579753D2" w14:textId="77777777" w:rsidR="00DD2EC5" w:rsidRDefault="00DD2EC5" w:rsidP="00DD2EC5">
            <w:pPr>
              <w:spacing w:line="276" w:lineRule="auto"/>
              <w:jc w:val="left"/>
              <w:rPr>
                <w:sz w:val="20"/>
                <w:szCs w:val="20"/>
              </w:rPr>
            </w:pPr>
            <w:r>
              <w:rPr>
                <w:sz w:val="20"/>
                <w:szCs w:val="20"/>
              </w:rPr>
              <w:t>Department of Clinical Medicine</w:t>
            </w:r>
            <w:r>
              <w:rPr>
                <w:sz w:val="20"/>
                <w:szCs w:val="20"/>
              </w:rPr>
              <w:br/>
              <w:t>University of Copenhagen</w:t>
            </w:r>
          </w:p>
          <w:p w14:paraId="0EF62C5A" w14:textId="77777777" w:rsidR="00DD2EC5" w:rsidRPr="00DD2EC5" w:rsidRDefault="00DD2EC5" w:rsidP="00DD2EC5">
            <w:pPr>
              <w:spacing w:line="276" w:lineRule="auto"/>
              <w:jc w:val="left"/>
              <w:rPr>
                <w:sz w:val="20"/>
                <w:szCs w:val="20"/>
                <w:lang w:val="en-GB"/>
              </w:rPr>
            </w:pPr>
          </w:p>
        </w:tc>
        <w:tc>
          <w:tcPr>
            <w:tcW w:w="270" w:type="dxa"/>
          </w:tcPr>
          <w:p w14:paraId="15102EA6" w14:textId="77777777" w:rsidR="00DD2EC5" w:rsidRPr="00DD2EC5" w:rsidRDefault="00DD2EC5" w:rsidP="00DD2EC5">
            <w:pPr>
              <w:spacing w:line="276" w:lineRule="auto"/>
              <w:rPr>
                <w:lang w:val="en-GB"/>
              </w:rPr>
            </w:pPr>
          </w:p>
        </w:tc>
        <w:tc>
          <w:tcPr>
            <w:tcW w:w="4410" w:type="dxa"/>
          </w:tcPr>
          <w:p w14:paraId="28DA4164" w14:textId="77777777" w:rsidR="00DD2EC5" w:rsidRPr="00383AEA" w:rsidRDefault="00DD2EC5" w:rsidP="00DD2EC5">
            <w:pPr>
              <w:spacing w:line="276" w:lineRule="auto"/>
              <w:jc w:val="left"/>
              <w:rPr>
                <w:sz w:val="20"/>
                <w:szCs w:val="20"/>
              </w:rPr>
            </w:pPr>
            <w:bookmarkStart w:id="13" w:name="_Hlk224551388"/>
            <w:bookmarkStart w:id="14" w:name="OLE_LINK17"/>
            <w:r>
              <w:rPr>
                <w:b/>
              </w:rPr>
              <w:t xml:space="preserve">Andrew S. </w:t>
            </w:r>
            <w:proofErr w:type="spellStart"/>
            <w:r>
              <w:rPr>
                <w:b/>
              </w:rPr>
              <w:t>Liteplo</w:t>
            </w:r>
            <w:proofErr w:type="spellEnd"/>
            <w:r>
              <w:rPr>
                <w:b/>
              </w:rPr>
              <w:t>,</w:t>
            </w:r>
            <w:r>
              <w:t xml:space="preserve"> M.D., Ph.D. </w:t>
            </w:r>
            <w:r>
              <w:rPr>
                <w:sz w:val="20"/>
                <w:szCs w:val="20"/>
              </w:rPr>
              <w:br/>
              <w:t xml:space="preserve">Associate Professor </w:t>
            </w:r>
            <w:r>
              <w:rPr>
                <w:sz w:val="20"/>
                <w:szCs w:val="20"/>
              </w:rPr>
              <w:br/>
              <w:t>Department of Emergency Medicine</w:t>
            </w:r>
            <w:r>
              <w:rPr>
                <w:sz w:val="20"/>
                <w:szCs w:val="20"/>
              </w:rPr>
              <w:br/>
              <w:t xml:space="preserve">Massachusetts General Hospital </w:t>
            </w:r>
          </w:p>
          <w:bookmarkEnd w:id="13"/>
          <w:p w14:paraId="580B5DD0" w14:textId="77777777" w:rsidR="00DD2EC5" w:rsidRDefault="00DD2EC5" w:rsidP="00DD2EC5">
            <w:pPr>
              <w:spacing w:line="276" w:lineRule="auto"/>
              <w:jc w:val="left"/>
              <w:rPr>
                <w:sz w:val="20"/>
                <w:szCs w:val="20"/>
              </w:rPr>
            </w:pPr>
            <w:r>
              <w:rPr>
                <w:sz w:val="20"/>
                <w:szCs w:val="20"/>
              </w:rPr>
              <w:t>AND</w:t>
            </w:r>
            <w:r>
              <w:rPr>
                <w:sz w:val="20"/>
                <w:szCs w:val="20"/>
              </w:rPr>
              <w:br/>
              <w:t>Department of Emergency Medicine</w:t>
            </w:r>
          </w:p>
          <w:p w14:paraId="471ACF27" w14:textId="77777777" w:rsidR="00DD2EC5" w:rsidRDefault="00DD2EC5" w:rsidP="00DD2EC5">
            <w:pPr>
              <w:spacing w:line="276" w:lineRule="auto"/>
              <w:jc w:val="left"/>
              <w:rPr>
                <w:sz w:val="20"/>
                <w:szCs w:val="20"/>
              </w:rPr>
            </w:pPr>
            <w:r>
              <w:rPr>
                <w:sz w:val="20"/>
                <w:szCs w:val="20"/>
              </w:rPr>
              <w:t>Harvard Medical School</w:t>
            </w:r>
          </w:p>
          <w:p w14:paraId="60ED6667" w14:textId="77777777" w:rsidR="00D82709" w:rsidRDefault="00D82709" w:rsidP="00DD2EC5">
            <w:pPr>
              <w:spacing w:line="276" w:lineRule="auto"/>
              <w:jc w:val="left"/>
              <w:rPr>
                <w:sz w:val="20"/>
                <w:szCs w:val="20"/>
              </w:rPr>
            </w:pPr>
          </w:p>
          <w:p w14:paraId="22C06FCD" w14:textId="77777777" w:rsidR="00D82709" w:rsidRDefault="00D82709" w:rsidP="00DD2EC5">
            <w:pPr>
              <w:spacing w:line="276" w:lineRule="auto"/>
              <w:jc w:val="left"/>
              <w:rPr>
                <w:sz w:val="20"/>
                <w:szCs w:val="20"/>
              </w:rPr>
            </w:pPr>
          </w:p>
          <w:p w14:paraId="6A89D5CB" w14:textId="77777777" w:rsidR="00DD2EC5" w:rsidRPr="00383AEA" w:rsidRDefault="00DD2EC5" w:rsidP="00DD2EC5">
            <w:pPr>
              <w:spacing w:line="276" w:lineRule="auto"/>
              <w:jc w:val="left"/>
              <w:rPr>
                <w:sz w:val="20"/>
                <w:szCs w:val="20"/>
              </w:rPr>
            </w:pPr>
          </w:p>
          <w:p w14:paraId="44DBC9A7" w14:textId="77777777" w:rsidR="00DD2EC5" w:rsidRPr="00383AEA" w:rsidRDefault="00DD2EC5" w:rsidP="00DD2EC5">
            <w:pPr>
              <w:spacing w:line="276" w:lineRule="auto"/>
              <w:jc w:val="left"/>
              <w:rPr>
                <w:sz w:val="20"/>
                <w:szCs w:val="20"/>
              </w:rPr>
            </w:pPr>
          </w:p>
          <w:bookmarkEnd w:id="14"/>
          <w:p w14:paraId="25C14B6D" w14:textId="21154912" w:rsidR="00DD2EC5" w:rsidRPr="00383AEA" w:rsidRDefault="00DD2EC5" w:rsidP="00DD2EC5">
            <w:pPr>
              <w:spacing w:line="276" w:lineRule="auto"/>
              <w:jc w:val="left"/>
              <w:rPr>
                <w:sz w:val="20"/>
                <w:szCs w:val="20"/>
                <w:lang w:val="en-GB"/>
              </w:rPr>
            </w:pPr>
          </w:p>
        </w:tc>
      </w:tr>
    </w:tbl>
    <w:p w14:paraId="18D6DE76" w14:textId="77777777" w:rsidR="00BF4C41" w:rsidRDefault="00BF4C41" w:rsidP="000304F2">
      <w:pPr>
        <w:jc w:val="left"/>
        <w:rPr>
          <w:b/>
          <w:bCs/>
        </w:rPr>
      </w:pPr>
      <w:bookmarkStart w:id="15" w:name="OLE_LINK42"/>
      <w:bookmarkEnd w:id="11"/>
    </w:p>
    <w:p w14:paraId="79DEF363" w14:textId="4DEE0350" w:rsidR="00BF4C41" w:rsidRDefault="00E9234C" w:rsidP="00E9234C">
      <w:pPr>
        <w:pStyle w:val="Heading2"/>
      </w:pPr>
      <w:bookmarkStart w:id="16" w:name="_Toc240895279"/>
      <w:r>
        <w:lastRenderedPageBreak/>
        <w:t>Trial sites</w:t>
      </w:r>
      <w:bookmarkEnd w:id="16"/>
    </w:p>
    <w:p w14:paraId="5479A4C1" w14:textId="752DD205" w:rsidR="000304F2" w:rsidRPr="00372495" w:rsidRDefault="000304F2" w:rsidP="000304F2">
      <w:pPr>
        <w:jc w:val="left"/>
      </w:pPr>
      <w:r w:rsidRPr="00372495">
        <w:rPr>
          <w:b/>
          <w:bCs/>
        </w:rPr>
        <w:t>Horsens Regional Hospital</w:t>
      </w:r>
      <w:r w:rsidRPr="00372495">
        <w:rPr>
          <w:b/>
          <w:bCs/>
        </w:rPr>
        <w:br/>
      </w:r>
      <w:proofErr w:type="spellStart"/>
      <w:r w:rsidR="003B6510">
        <w:t>Standpromenaden</w:t>
      </w:r>
      <w:proofErr w:type="spellEnd"/>
      <w:r w:rsidR="003B6510">
        <w:t xml:space="preserve"> 35,</w:t>
      </w:r>
      <w:r w:rsidR="00F949F7">
        <w:br/>
      </w:r>
      <w:r w:rsidRPr="00372495">
        <w:t>8700 Horsens</w:t>
      </w:r>
      <w:r w:rsidRPr="00372495">
        <w:rPr>
          <w:b/>
          <w:bCs/>
        </w:rPr>
        <w:br/>
      </w:r>
      <w:r w:rsidRPr="00372495">
        <w:t xml:space="preserve">Site investigator: </w:t>
      </w:r>
      <w:r>
        <w:t>Jesper Weile</w:t>
      </w:r>
    </w:p>
    <w:p w14:paraId="59B273E0" w14:textId="60EC7856" w:rsidR="000304F2" w:rsidRPr="00372495" w:rsidRDefault="000304F2" w:rsidP="000304F2">
      <w:pPr>
        <w:jc w:val="left"/>
      </w:pPr>
      <w:r w:rsidRPr="00372495">
        <w:rPr>
          <w:b/>
          <w:bCs/>
        </w:rPr>
        <w:t>Aarhus University Hospital</w:t>
      </w:r>
      <w:r w:rsidRPr="00372495">
        <w:rPr>
          <w:b/>
          <w:bCs/>
        </w:rPr>
        <w:br/>
      </w:r>
      <w:r w:rsidRPr="00372495">
        <w:t>Palle Juul-</w:t>
      </w:r>
      <w:proofErr w:type="spellStart"/>
      <w:r w:rsidRPr="00372495">
        <w:t>Jensens</w:t>
      </w:r>
      <w:proofErr w:type="spellEnd"/>
      <w:r w:rsidRPr="00372495">
        <w:t xml:space="preserve"> Boulevard 99</w:t>
      </w:r>
      <w:r>
        <w:t xml:space="preserve">, </w:t>
      </w:r>
      <w:r w:rsidR="00F949F7">
        <w:br/>
      </w:r>
      <w:r w:rsidRPr="00372495">
        <w:t>8200 Aarhus N</w:t>
      </w:r>
      <w:r w:rsidRPr="00372495">
        <w:br/>
        <w:t xml:space="preserve">Site investigator: </w:t>
      </w:r>
      <w:r>
        <w:t>Stig Holm Ovesen</w:t>
      </w:r>
    </w:p>
    <w:p w14:paraId="2E144A91" w14:textId="6AD15827" w:rsidR="000304F2" w:rsidRPr="00A65EA4" w:rsidRDefault="000304F2" w:rsidP="000304F2">
      <w:pPr>
        <w:jc w:val="left"/>
        <w:rPr>
          <w:lang w:val="da-DK"/>
        </w:rPr>
      </w:pPr>
      <w:r w:rsidRPr="00A65EA4">
        <w:rPr>
          <w:b/>
          <w:bCs/>
          <w:lang w:val="da-DK"/>
        </w:rPr>
        <w:t xml:space="preserve">Gødstrup Regional Hospital </w:t>
      </w:r>
      <w:r w:rsidRPr="00A65EA4">
        <w:rPr>
          <w:b/>
          <w:bCs/>
          <w:lang w:val="da-DK"/>
        </w:rPr>
        <w:br/>
      </w:r>
      <w:r w:rsidRPr="00A65EA4">
        <w:rPr>
          <w:lang w:val="da-DK"/>
        </w:rPr>
        <w:t xml:space="preserve">Hospitalsparken 15, </w:t>
      </w:r>
      <w:r w:rsidR="00F949F7" w:rsidRPr="00A65EA4">
        <w:rPr>
          <w:lang w:val="da-DK"/>
        </w:rPr>
        <w:br/>
      </w:r>
      <w:r w:rsidRPr="00A65EA4">
        <w:rPr>
          <w:lang w:val="da-DK"/>
        </w:rPr>
        <w:t>7400 Herning</w:t>
      </w:r>
      <w:r w:rsidRPr="00A65EA4">
        <w:rPr>
          <w:lang w:val="da-DK"/>
        </w:rPr>
        <w:br/>
        <w:t xml:space="preserve">Site </w:t>
      </w:r>
      <w:proofErr w:type="spellStart"/>
      <w:r w:rsidRPr="00A65EA4">
        <w:rPr>
          <w:lang w:val="da-DK"/>
        </w:rPr>
        <w:t>investigator</w:t>
      </w:r>
      <w:proofErr w:type="spellEnd"/>
      <w:r w:rsidRPr="00A65EA4">
        <w:rPr>
          <w:lang w:val="da-DK"/>
        </w:rPr>
        <w:t>: Mads Damgaard Mørkenborg</w:t>
      </w:r>
    </w:p>
    <w:p w14:paraId="5B7D6F9F" w14:textId="7C2FC0A2" w:rsidR="000304F2" w:rsidRPr="00AE6CD9" w:rsidRDefault="000304F2" w:rsidP="000304F2">
      <w:pPr>
        <w:jc w:val="left"/>
        <w:rPr>
          <w:b/>
          <w:bCs/>
          <w:lang w:val="da-DK"/>
        </w:rPr>
      </w:pPr>
      <w:r w:rsidRPr="00AE6CD9">
        <w:rPr>
          <w:b/>
          <w:bCs/>
          <w:lang w:val="da-DK"/>
        </w:rPr>
        <w:t xml:space="preserve">Viborg Regional Hospital </w:t>
      </w:r>
      <w:r w:rsidRPr="00AE6CD9">
        <w:rPr>
          <w:b/>
          <w:bCs/>
          <w:lang w:val="da-DK"/>
        </w:rPr>
        <w:br/>
      </w:r>
      <w:r w:rsidRPr="00AE6CD9">
        <w:rPr>
          <w:lang w:val="da-DK"/>
        </w:rPr>
        <w:t xml:space="preserve">Heibergs Alle 4, </w:t>
      </w:r>
      <w:r w:rsidR="00F949F7" w:rsidRPr="00AE6CD9">
        <w:rPr>
          <w:lang w:val="da-DK"/>
        </w:rPr>
        <w:br/>
      </w:r>
      <w:r w:rsidRPr="00AE6CD9">
        <w:rPr>
          <w:lang w:val="da-DK"/>
        </w:rPr>
        <w:t>8800 Viborg</w:t>
      </w:r>
      <w:r w:rsidRPr="00AE6CD9">
        <w:rPr>
          <w:lang w:val="da-DK"/>
        </w:rPr>
        <w:br/>
        <w:t xml:space="preserve">Site </w:t>
      </w:r>
      <w:proofErr w:type="spellStart"/>
      <w:r w:rsidRPr="00AE6CD9">
        <w:rPr>
          <w:lang w:val="da-DK"/>
        </w:rPr>
        <w:t>investigator</w:t>
      </w:r>
      <w:proofErr w:type="spellEnd"/>
      <w:r w:rsidRPr="00AE6CD9">
        <w:rPr>
          <w:lang w:val="da-DK"/>
        </w:rPr>
        <w:t>: Thomas Nielsen</w:t>
      </w:r>
    </w:p>
    <w:p w14:paraId="76300385" w14:textId="4EFDF96B" w:rsidR="000304F2" w:rsidRPr="00AE6CD9" w:rsidRDefault="000304F2" w:rsidP="000304F2">
      <w:pPr>
        <w:jc w:val="left"/>
        <w:rPr>
          <w:lang w:val="da-DK"/>
        </w:rPr>
      </w:pPr>
      <w:r w:rsidRPr="00AE6CD9">
        <w:rPr>
          <w:b/>
          <w:bCs/>
          <w:lang w:val="da-DK"/>
        </w:rPr>
        <w:t>Esbjerg Hospital</w:t>
      </w:r>
      <w:r w:rsidRPr="00AE6CD9">
        <w:rPr>
          <w:b/>
          <w:bCs/>
          <w:lang w:val="da-DK"/>
        </w:rPr>
        <w:br/>
      </w:r>
      <w:proofErr w:type="spellStart"/>
      <w:r w:rsidRPr="00AE6CD9">
        <w:rPr>
          <w:lang w:val="da-DK"/>
        </w:rPr>
        <w:t>Finsensgade</w:t>
      </w:r>
      <w:proofErr w:type="spellEnd"/>
      <w:r w:rsidRPr="00AE6CD9">
        <w:rPr>
          <w:lang w:val="da-DK"/>
        </w:rPr>
        <w:t xml:space="preserve"> 35, </w:t>
      </w:r>
      <w:r w:rsidR="00F949F7" w:rsidRPr="00AE6CD9">
        <w:rPr>
          <w:lang w:val="da-DK"/>
        </w:rPr>
        <w:br/>
      </w:r>
      <w:r w:rsidRPr="00AE6CD9">
        <w:rPr>
          <w:lang w:val="da-DK"/>
        </w:rPr>
        <w:t>6700 Esbjerg</w:t>
      </w:r>
      <w:r w:rsidRPr="00AE6CD9">
        <w:rPr>
          <w:lang w:val="da-DK"/>
        </w:rPr>
        <w:br/>
        <w:t xml:space="preserve">Site </w:t>
      </w:r>
      <w:proofErr w:type="spellStart"/>
      <w:r w:rsidRPr="00AE6CD9">
        <w:rPr>
          <w:lang w:val="da-DK"/>
        </w:rPr>
        <w:t>investigator</w:t>
      </w:r>
      <w:proofErr w:type="spellEnd"/>
      <w:r w:rsidRPr="00AE6CD9">
        <w:rPr>
          <w:lang w:val="da-DK"/>
        </w:rPr>
        <w:t xml:space="preserve">: Peter </w:t>
      </w:r>
      <w:proofErr w:type="spellStart"/>
      <w:r w:rsidRPr="00AE6CD9">
        <w:rPr>
          <w:lang w:val="da-DK"/>
        </w:rPr>
        <w:t>Biesenbach</w:t>
      </w:r>
      <w:proofErr w:type="spellEnd"/>
    </w:p>
    <w:p w14:paraId="2B040093" w14:textId="4863977F" w:rsidR="000304F2" w:rsidRPr="00F949F7" w:rsidRDefault="00491635" w:rsidP="000304F2">
      <w:pPr>
        <w:jc w:val="left"/>
        <w:rPr>
          <w:lang w:val="da-DK"/>
        </w:rPr>
      </w:pPr>
      <w:r w:rsidRPr="00F949F7">
        <w:rPr>
          <w:b/>
          <w:bCs/>
          <w:lang w:val="da-DK"/>
        </w:rPr>
        <w:t>Holbæk</w:t>
      </w:r>
      <w:r w:rsidR="000304F2" w:rsidRPr="00F949F7">
        <w:rPr>
          <w:b/>
          <w:bCs/>
          <w:lang w:val="da-DK"/>
        </w:rPr>
        <w:t xml:space="preserve"> </w:t>
      </w:r>
      <w:r w:rsidR="00382437">
        <w:rPr>
          <w:b/>
          <w:bCs/>
          <w:lang w:val="da-DK"/>
        </w:rPr>
        <w:t>Hospital</w:t>
      </w:r>
      <w:r w:rsidR="000304F2" w:rsidRPr="00F949F7">
        <w:rPr>
          <w:b/>
          <w:bCs/>
          <w:lang w:val="da-DK"/>
        </w:rPr>
        <w:t xml:space="preserve"> </w:t>
      </w:r>
      <w:r w:rsidR="000304F2" w:rsidRPr="00F949F7">
        <w:rPr>
          <w:b/>
          <w:bCs/>
          <w:lang w:val="da-DK"/>
        </w:rPr>
        <w:br/>
      </w:r>
      <w:r w:rsidR="00F949F7" w:rsidRPr="00F949F7">
        <w:rPr>
          <w:lang w:val="da-DK"/>
        </w:rPr>
        <w:t>Smedelundsgade 60</w:t>
      </w:r>
      <w:r w:rsidR="00F949F7">
        <w:rPr>
          <w:lang w:val="da-DK"/>
        </w:rPr>
        <w:t xml:space="preserve">, </w:t>
      </w:r>
      <w:r w:rsidR="00F949F7">
        <w:rPr>
          <w:lang w:val="da-DK"/>
        </w:rPr>
        <w:br/>
      </w:r>
      <w:r w:rsidR="00F949F7" w:rsidRPr="00F949F7">
        <w:rPr>
          <w:lang w:val="da-DK"/>
        </w:rPr>
        <w:t>4300 Holbæk</w:t>
      </w:r>
      <w:r w:rsidR="000304F2" w:rsidRPr="00F949F7">
        <w:rPr>
          <w:lang w:val="da-DK"/>
        </w:rPr>
        <w:br/>
        <w:t xml:space="preserve">Site </w:t>
      </w:r>
      <w:proofErr w:type="spellStart"/>
      <w:r w:rsidR="000304F2" w:rsidRPr="00F949F7">
        <w:rPr>
          <w:lang w:val="da-DK"/>
        </w:rPr>
        <w:t>investigator</w:t>
      </w:r>
      <w:proofErr w:type="spellEnd"/>
      <w:r w:rsidR="000304F2" w:rsidRPr="00F949F7">
        <w:rPr>
          <w:lang w:val="da-DK"/>
        </w:rPr>
        <w:t xml:space="preserve">: Danny Yu </w:t>
      </w:r>
    </w:p>
    <w:p w14:paraId="439F0EEF" w14:textId="11AE75F6" w:rsidR="0095193F" w:rsidRDefault="001674B0" w:rsidP="0095193F">
      <w:pPr>
        <w:pStyle w:val="Heading2"/>
      </w:pPr>
      <w:r w:rsidRPr="006C131D">
        <w:br w:type="column"/>
      </w:r>
      <w:bookmarkStart w:id="17" w:name="_Toc240895280"/>
      <w:r>
        <w:lastRenderedPageBreak/>
        <w:t>Trial sponsor</w:t>
      </w:r>
      <w:bookmarkEnd w:id="17"/>
    </w:p>
    <w:p w14:paraId="2BEC0F92" w14:textId="2FE12CFF" w:rsidR="0095193F" w:rsidRDefault="0095193F" w:rsidP="00F71EC9">
      <w:pPr>
        <w:jc w:val="left"/>
      </w:pPr>
      <w:r>
        <w:t>Regional Hospital Horsens</w:t>
      </w:r>
      <w:r w:rsidR="00C64FC6">
        <w:br/>
      </w:r>
      <w:r w:rsidR="009E6870">
        <w:t>Emergency Department</w:t>
      </w:r>
      <w:r>
        <w:br/>
      </w:r>
      <w:proofErr w:type="spellStart"/>
      <w:r w:rsidR="003B6510">
        <w:t>Standpromenaden</w:t>
      </w:r>
      <w:proofErr w:type="spellEnd"/>
      <w:r w:rsidR="003B6510">
        <w:t xml:space="preserve"> 35,</w:t>
      </w:r>
      <w:r>
        <w:br/>
        <w:t>8700 Horsens</w:t>
      </w:r>
      <w:r w:rsidR="00C64FC6">
        <w:t xml:space="preserve">, </w:t>
      </w:r>
      <w:r>
        <w:t>Denmark</w:t>
      </w:r>
    </w:p>
    <w:p w14:paraId="64418817" w14:textId="7E5C5DC2" w:rsidR="00F71EC9" w:rsidRDefault="0095193F" w:rsidP="00F71EC9">
      <w:r>
        <w:t>The trial sponsor ha</w:t>
      </w:r>
      <w:r w:rsidR="003B6510">
        <w:t>s</w:t>
      </w:r>
      <w:r>
        <w:t xml:space="preserve"> no role in the design of the study and will not be involved in data collection, data analysis, interpretation of the results, or manuscript preparation. The principal investigator and the </w:t>
      </w:r>
      <w:r w:rsidR="00BE3FD0">
        <w:t>s</w:t>
      </w:r>
      <w:r>
        <w:t xml:space="preserve">teering </w:t>
      </w:r>
      <w:r w:rsidR="00C223EC">
        <w:t>committee</w:t>
      </w:r>
      <w:r>
        <w:t xml:space="preserve"> will have full access to the study data and will make the final decision regarding publication.</w:t>
      </w:r>
    </w:p>
    <w:p w14:paraId="4F5E72D1" w14:textId="6D6C14FC" w:rsidR="00DC3EB2" w:rsidRPr="007C0935" w:rsidRDefault="00CB43A2" w:rsidP="004E2877">
      <w:pPr>
        <w:pStyle w:val="Heading2"/>
        <w:rPr>
          <w:sz w:val="18"/>
          <w:szCs w:val="18"/>
          <w:lang w:val="en-GB"/>
        </w:rPr>
      </w:pPr>
      <w:bookmarkStart w:id="18" w:name="_Toc240895281"/>
      <w:r>
        <w:t>Composition and</w:t>
      </w:r>
      <w:r w:rsidR="00285892">
        <w:t xml:space="preserve"> responsibilities</w:t>
      </w:r>
      <w:bookmarkEnd w:id="18"/>
    </w:p>
    <w:p w14:paraId="009D1D05" w14:textId="06CA7580" w:rsidR="007744C1" w:rsidRDefault="00DC3EB2" w:rsidP="009552B1">
      <w:pPr>
        <w:jc w:val="left"/>
      </w:pPr>
      <w:bookmarkStart w:id="19" w:name="_Hlk220915456"/>
      <w:bookmarkStart w:id="20" w:name="OLE_LINK35"/>
      <w:r>
        <w:rPr>
          <w:b/>
          <w:bCs/>
        </w:rPr>
        <w:t>Principal investigator</w:t>
      </w:r>
      <w:r>
        <w:t xml:space="preserve"> </w:t>
      </w:r>
      <w:r>
        <w:br/>
        <w:t>Responsible for the overall scientific, ethical, and operational conduct of the trial</w:t>
      </w:r>
      <w:r w:rsidR="007F7B95">
        <w:t xml:space="preserve">, </w:t>
      </w:r>
      <w:r>
        <w:t>include the study protocol, obtaining regulatory and ethical approvals, trial registration, oversight of study conduct, statistical analysis, and dissemination of results.</w:t>
      </w:r>
    </w:p>
    <w:p w14:paraId="22900A60" w14:textId="74C14CCF" w:rsidR="00DC3EB2" w:rsidRDefault="00DC3EB2" w:rsidP="003E6406">
      <w:pPr>
        <w:jc w:val="left"/>
      </w:pPr>
      <w:r>
        <w:rPr>
          <w:b/>
          <w:bCs/>
        </w:rPr>
        <w:t>Steering committee</w:t>
      </w:r>
      <w:r>
        <w:br/>
        <w:t>Provides scientific oversight and guidance throughout the trial. Responsibilities include contributing to protocol development, reviewing major protocol amendments, and advising on data analysis, interpretation, and dissemination.</w:t>
      </w:r>
    </w:p>
    <w:p w14:paraId="21F57738" w14:textId="1D873EF6" w:rsidR="00800098" w:rsidRDefault="002F24A5" w:rsidP="003E6406">
      <w:pPr>
        <w:jc w:val="left"/>
      </w:pPr>
      <w:r>
        <w:rPr>
          <w:b/>
          <w:bCs/>
        </w:rPr>
        <w:t>Endpoint</w:t>
      </w:r>
      <w:r w:rsidR="00D77145">
        <w:rPr>
          <w:b/>
          <w:bCs/>
        </w:rPr>
        <w:t xml:space="preserve"> adjudication committee</w:t>
      </w:r>
      <w:r w:rsidR="00D77145">
        <w:br/>
        <w:t>Responsible for the independent and blinded review of relevant clinical data and assignment of the final primary diagnosis. The committee’s decision constitutes the reference standard for the study analyses.</w:t>
      </w:r>
    </w:p>
    <w:p w14:paraId="0AEAD56D" w14:textId="209F0ACE" w:rsidR="00DC3EB2" w:rsidRDefault="00DC3EB2" w:rsidP="003E6406">
      <w:pPr>
        <w:jc w:val="left"/>
      </w:pPr>
      <w:r>
        <w:rPr>
          <w:b/>
          <w:bCs/>
        </w:rPr>
        <w:t>Site investigators</w:t>
      </w:r>
      <w:r>
        <w:br/>
        <w:t>Responsible for the conduct of the trial at their respective sites. Responsibilities include participant recruitment, supervision of informed consent procedures, ensuring data quality, and reporting protocol deviations or site-related issues.</w:t>
      </w:r>
    </w:p>
    <w:p w14:paraId="283A8082" w14:textId="288D0C07" w:rsidR="00F15776" w:rsidRDefault="00F15776" w:rsidP="003E6406">
      <w:pPr>
        <w:jc w:val="left"/>
      </w:pPr>
      <w:r>
        <w:rPr>
          <w:b/>
          <w:bCs/>
        </w:rPr>
        <w:t>Enrolling physician</w:t>
      </w:r>
      <w:r>
        <w:br/>
        <w:t xml:space="preserve">Responsible for screening and enrolling participants, performing randomization, conducting Point of </w:t>
      </w:r>
      <w:r w:rsidR="00DF1CD0">
        <w:lastRenderedPageBreak/>
        <w:t xml:space="preserve">Care Ultrasound (POCUS) </w:t>
      </w:r>
      <w:r>
        <w:t>examinations according to the study protocol, and obtaining informed consent for data collection.</w:t>
      </w:r>
    </w:p>
    <w:p w14:paraId="449A8453" w14:textId="6B4E6208" w:rsidR="00306188" w:rsidRDefault="00306188" w:rsidP="003E6406">
      <w:pPr>
        <w:jc w:val="left"/>
        <w:rPr>
          <w:b/>
          <w:bCs/>
        </w:rPr>
      </w:pPr>
      <w:r>
        <w:rPr>
          <w:b/>
          <w:bCs/>
        </w:rPr>
        <w:t xml:space="preserve">Artificial intelligence </w:t>
      </w:r>
    </w:p>
    <w:p w14:paraId="2E90B5CD" w14:textId="0B2835A7" w:rsidR="0065629E" w:rsidRPr="0065629E" w:rsidRDefault="0065629E" w:rsidP="003E6406">
      <w:pPr>
        <w:jc w:val="left"/>
      </w:pPr>
      <w:r w:rsidRPr="0065629E">
        <w:t xml:space="preserve">Artificial intelligence (Claude, Anthropic) </w:t>
      </w:r>
      <w:r>
        <w:t>has been</w:t>
      </w:r>
      <w:r w:rsidRPr="0065629E">
        <w:t xml:space="preserve"> used as a supportive tool in the preparation of </w:t>
      </w:r>
      <w:r>
        <w:t>the</w:t>
      </w:r>
      <w:r w:rsidRPr="0065629E">
        <w:t xml:space="preserve"> protocol</w:t>
      </w:r>
      <w:r>
        <w:t>, to</w:t>
      </w:r>
      <w:r w:rsidRPr="0065629E">
        <w:t xml:space="preserve"> review the protocol's structure and content against </w:t>
      </w:r>
      <w:r>
        <w:t xml:space="preserve">the </w:t>
      </w:r>
      <w:r w:rsidRPr="0065629E">
        <w:t>SPIRIT</w:t>
      </w:r>
      <w:r>
        <w:t xml:space="preserve"> checklist,</w:t>
      </w:r>
      <w:r w:rsidRPr="0065629E">
        <w:t xml:space="preserve"> for language editing and translation of text, and for the development </w:t>
      </w:r>
      <w:r>
        <w:t>of the</w:t>
      </w:r>
      <w:r w:rsidRPr="0065629E">
        <w:t xml:space="preserve"> statistical analysis plan. All AI-generated and AI-edited content was reviewed, verified, and approved by the author</w:t>
      </w:r>
      <w:r w:rsidR="00326C9F">
        <w:t>.</w:t>
      </w:r>
    </w:p>
    <w:bookmarkEnd w:id="15"/>
    <w:bookmarkEnd w:id="19"/>
    <w:bookmarkEnd w:id="20"/>
    <w:p w14:paraId="08BA2CD9" w14:textId="76E8136C" w:rsidR="003234CD" w:rsidRPr="004543BD" w:rsidRDefault="003234CD" w:rsidP="00DC1E56">
      <w:pPr>
        <w:pStyle w:val="Heading1"/>
        <w:jc w:val="left"/>
        <w:rPr>
          <w:sz w:val="18"/>
          <w:szCs w:val="18"/>
          <w:lang w:val="en-GB"/>
        </w:rPr>
      </w:pPr>
    </w:p>
    <w:p w14:paraId="38A1F163" w14:textId="77777777" w:rsidR="002A50F5" w:rsidRDefault="00F4675A" w:rsidP="002A50F5">
      <w:pPr>
        <w:pStyle w:val="Heading1"/>
        <w:rPr>
          <w:lang w:val="en-GB"/>
        </w:rPr>
      </w:pPr>
      <w:bookmarkStart w:id="21" w:name="_Hlk220315003"/>
      <w:bookmarkStart w:id="22" w:name="OLE_LINK28"/>
      <w:bookmarkEnd w:id="4"/>
      <w:r>
        <w:rPr>
          <w:lang w:val="en-GB"/>
        </w:rPr>
        <w:br w:type="column"/>
      </w:r>
      <w:bookmarkStart w:id="23" w:name="_Toc240895282"/>
      <w:bookmarkStart w:id="24" w:name="_Hlk220317776"/>
      <w:bookmarkStart w:id="25" w:name="OLE_LINK102"/>
      <w:r>
        <w:rPr>
          <w:lang w:val="en-GB"/>
        </w:rPr>
        <w:lastRenderedPageBreak/>
        <w:t>Open Science</w:t>
      </w:r>
      <w:bookmarkEnd w:id="23"/>
    </w:p>
    <w:p w14:paraId="48153D43" w14:textId="6CF01FB4" w:rsidR="00C720BA" w:rsidRDefault="00C720BA" w:rsidP="00A327F5">
      <w:pPr>
        <w:pStyle w:val="Heading2"/>
        <w:rPr>
          <w:lang w:val="en-GB"/>
        </w:rPr>
      </w:pPr>
      <w:bookmarkStart w:id="26" w:name="_Toc240895283"/>
      <w:r>
        <w:rPr>
          <w:lang w:val="en-GB"/>
        </w:rPr>
        <w:t>Trial Registration</w:t>
      </w:r>
      <w:bookmarkEnd w:id="26"/>
      <w:r>
        <w:rPr>
          <w:lang w:val="en-GB"/>
        </w:rPr>
        <w:t xml:space="preserve"> </w:t>
      </w:r>
    </w:p>
    <w:p w14:paraId="2020C456" w14:textId="3BFF2A34" w:rsidR="00C720BA" w:rsidRDefault="00C741DB" w:rsidP="00C741DB">
      <w:pPr>
        <w:pStyle w:val="Heading2"/>
        <w:rPr>
          <w:lang w:val="en-GB"/>
        </w:rPr>
      </w:pPr>
      <w:bookmarkStart w:id="27" w:name="_Toc240895284"/>
      <w:r>
        <w:rPr>
          <w:lang w:val="en-GB"/>
        </w:rPr>
        <w:t>Protocol and statistical analysis plan</w:t>
      </w:r>
      <w:bookmarkEnd w:id="27"/>
    </w:p>
    <w:p w14:paraId="45ABDD7E" w14:textId="7C4ACAAF" w:rsidR="0083305F" w:rsidRDefault="00800CA4" w:rsidP="00886B6D">
      <w:r>
        <w:t>The full study protocol will be publicly available through publication of the protocol manuscript. The statistical analysis plan will be provided as supplementary material to the protocol publication.</w:t>
      </w:r>
    </w:p>
    <w:p w14:paraId="018BC9F7" w14:textId="3B9BFA49" w:rsidR="0083305F" w:rsidRDefault="001961E6" w:rsidP="001961E6">
      <w:pPr>
        <w:pStyle w:val="Heading2"/>
      </w:pPr>
      <w:bookmarkStart w:id="28" w:name="_Toc240895285"/>
      <w:r>
        <w:t>Data sharing</w:t>
      </w:r>
      <w:bookmarkEnd w:id="28"/>
    </w:p>
    <w:p w14:paraId="620FE39B" w14:textId="4DE30AFD" w:rsidR="00BD7E0C" w:rsidRPr="00BD7E0C" w:rsidRDefault="00BD7E0C" w:rsidP="0083305F">
      <w:r w:rsidRPr="00BD7E0C">
        <w:t>Upon completion of the study, data will be anonymized, and only anonymized data will be used for</w:t>
      </w:r>
      <w:r w:rsidR="00F84409">
        <w:t xml:space="preserve"> </w:t>
      </w:r>
      <w:r w:rsidRPr="00BD7E0C">
        <w:t>analysis and potential data sharing. Access to data will require</w:t>
      </w:r>
      <w:r w:rsidR="007E069B">
        <w:t xml:space="preserve"> a </w:t>
      </w:r>
      <w:r w:rsidR="007E069B" w:rsidRPr="007E069B">
        <w:t>methodologically sound research proposal approved by an independent scientific review committee and the steering committee</w:t>
      </w:r>
      <w:r w:rsidR="00F84409">
        <w:t xml:space="preserve"> and</w:t>
      </w:r>
      <w:r w:rsidRPr="00BD7E0C">
        <w:t xml:space="preserve"> to relevant ethical and data protection regulations. Requests for data access can be made to the</w:t>
      </w:r>
      <w:r w:rsidR="00F84409">
        <w:t xml:space="preserve"> </w:t>
      </w:r>
      <w:r w:rsidRPr="00BD7E0C">
        <w:t>principal investigator.</w:t>
      </w:r>
    </w:p>
    <w:p w14:paraId="22C0A125" w14:textId="14F0131A" w:rsidR="00D20570" w:rsidRDefault="00A327F5" w:rsidP="00AD7C96">
      <w:pPr>
        <w:pStyle w:val="Heading2"/>
        <w:rPr>
          <w:rFonts w:eastAsiaTheme="minorHAnsi"/>
          <w:lang w:val="en-GB"/>
        </w:rPr>
      </w:pPr>
      <w:bookmarkStart w:id="29" w:name="_Toc240895286"/>
      <w:r>
        <w:rPr>
          <w:lang w:val="en-GB"/>
        </w:rPr>
        <w:t xml:space="preserve">Funding and </w:t>
      </w:r>
      <w:r>
        <w:rPr>
          <w:rFonts w:eastAsiaTheme="minorHAnsi"/>
          <w:lang w:val="en-GB"/>
        </w:rPr>
        <w:t>conflicts of interest</w:t>
      </w:r>
      <w:bookmarkEnd w:id="29"/>
    </w:p>
    <w:p w14:paraId="0182D03F" w14:textId="468CBFBD" w:rsidR="00A648A2" w:rsidRPr="00A648A2" w:rsidRDefault="00A648A2" w:rsidP="00AD7C96">
      <w:pPr>
        <w:pStyle w:val="Heading3"/>
        <w:rPr>
          <w:lang w:val="en-GB"/>
        </w:rPr>
      </w:pPr>
      <w:bookmarkStart w:id="30" w:name="_Toc240895287"/>
      <w:r>
        <w:rPr>
          <w:lang w:val="en-GB"/>
        </w:rPr>
        <w:t>Sources of funding</w:t>
      </w:r>
      <w:bookmarkEnd w:id="30"/>
      <w:r>
        <w:rPr>
          <w:lang w:val="en-GB"/>
        </w:rPr>
        <w:t xml:space="preserve"> </w:t>
      </w:r>
    </w:p>
    <w:p w14:paraId="6FE982E8" w14:textId="37FE61D8" w:rsidR="0083606C" w:rsidRPr="0083606C" w:rsidRDefault="0083606C" w:rsidP="0083606C">
      <w:r>
        <w:t>The study is funded by the Independent Research Fund Denmark (DKK 2,094,000), the Health Research Foundation of the Central Denmark Region (DKK 660,000), and the Engel-Friis Foundation (DKK 100,000). The funding provides direct financial support for the conduct of the study, including salary for the principal investigator.</w:t>
      </w:r>
    </w:p>
    <w:p w14:paraId="6C4FDE69" w14:textId="328B74D2" w:rsidR="0083606C" w:rsidRDefault="0083606C" w:rsidP="0083606C">
      <w:r>
        <w:t>The funders have no role in the design of the study; collection, management, analysis, or interpretation of the data</w:t>
      </w:r>
      <w:r w:rsidR="00AF6642">
        <w:t>,</w:t>
      </w:r>
      <w:r>
        <w:t xml:space="preserve"> or the decision to submit the manuscript for publication.</w:t>
      </w:r>
    </w:p>
    <w:p w14:paraId="6C4FDE6A" w14:textId="1A079E60" w:rsidR="0083606C" w:rsidRDefault="0083606C" w:rsidP="0083606C">
      <w:r>
        <w:t>All research funds awarded to the project are administered through a research account at Horsens Regional Hospital, held in the name of the sponsor. The principal investigator receives a PhD-funded salary covering the trial period. The rest of the study group receives no salary for their participation in the project. Neither the principal investigator, the sponsor, nor any other member of the project group has any financial affiliation with the funders beyond receipt of the awarded grants, and none have financial interests in manufacturers of ultrasound equipment or other commercial entities with potential interests in the outcome of the trial.</w:t>
      </w:r>
    </w:p>
    <w:p w14:paraId="60AE684F" w14:textId="63652CC1" w:rsidR="00A648A2" w:rsidRDefault="00A648A2" w:rsidP="00AD7C96">
      <w:pPr>
        <w:pStyle w:val="Heading3"/>
      </w:pPr>
      <w:bookmarkStart w:id="31" w:name="_Toc240895288"/>
      <w:r>
        <w:lastRenderedPageBreak/>
        <w:t>Conflict of interests</w:t>
      </w:r>
      <w:bookmarkEnd w:id="31"/>
    </w:p>
    <w:p w14:paraId="4078EFE1" w14:textId="07557100" w:rsidR="00665358" w:rsidRPr="00665358" w:rsidRDefault="00665358" w:rsidP="00665358">
      <w:r>
        <w:t>The principal investigator and members of the steering committee declare no financial or non-financial conflicts of interest related to this study.</w:t>
      </w:r>
    </w:p>
    <w:p w14:paraId="62D549F0" w14:textId="5A09954E" w:rsidR="00502AF0" w:rsidRDefault="00502AF0" w:rsidP="00502AF0">
      <w:pPr>
        <w:pStyle w:val="Heading1"/>
      </w:pPr>
      <w:bookmarkStart w:id="32" w:name="_Toc240895289"/>
      <w:bookmarkStart w:id="33" w:name="OLE_LINK37"/>
      <w:bookmarkStart w:id="34" w:name="OLE_LINK43"/>
      <w:r>
        <w:t>Dissemination Policy</w:t>
      </w:r>
      <w:bookmarkEnd w:id="32"/>
      <w:r>
        <w:t xml:space="preserve"> </w:t>
      </w:r>
    </w:p>
    <w:p w14:paraId="29ABDEC0" w14:textId="5A604B8D" w:rsidR="005D4C27" w:rsidRPr="005D4C27" w:rsidRDefault="005D4C27" w:rsidP="005D4C27">
      <w:r>
        <w:t>Results from the trial will be disseminated through peer-reviewed publications regardless of study findings. Reporting will follow the CONSORT guidelines for randomized controlled trials</w:t>
      </w:r>
      <w:r w:rsidR="00EF130C">
        <w:t xml:space="preserve"> </w:t>
      </w:r>
      <w:sdt>
        <w:sdtPr>
          <w:rPr>
            <w:rFonts w:ascii="Calibri" w:hAnsi="Calibri" w:cs="Calibri"/>
            <w:color w:val="000000"/>
            <w:vertAlign w:val="superscript"/>
          </w:rPr>
          <w:tag w:val="MENDELEY_CITATION_v3_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"/>
          <w:id w:val="1320611971"/>
          <w:placeholder>
            <w:docPart w:val="F93E3E7A03538E468AE091AFD41E6D81"/>
          </w:placeholder>
        </w:sdtPr>
        <w:sdtContent>
          <w:r w:rsidR="002337A8" w:rsidRPr="002337A8">
            <w:rPr>
              <w:rFonts w:ascii="Calibri" w:hAnsi="Calibri" w:cs="Calibri"/>
              <w:color w:val="000000"/>
            </w:rPr>
            <w:t>(1)</w:t>
          </w:r>
        </w:sdtContent>
      </w:sdt>
      <w:r>
        <w:t xml:space="preserve">. </w:t>
      </w:r>
    </w:p>
    <w:p w14:paraId="418D34A8" w14:textId="77777777" w:rsidR="005D4C27" w:rsidRPr="005D4C27" w:rsidRDefault="005D4C27" w:rsidP="005D4C27">
      <w:r>
        <w:t>Only aggregated data will be published, and individual participants will not be identifiable. Trial results will be shared with participating sites and made available to participants upon request. A plain language summary may be prepared for dissemination to participants and the public.</w:t>
      </w:r>
    </w:p>
    <w:bookmarkEnd w:id="33"/>
    <w:bookmarkEnd w:id="34"/>
    <w:p w14:paraId="28380AE2" w14:textId="7EEB7472" w:rsidR="0083305F" w:rsidRPr="00D20570" w:rsidRDefault="00BF1327" w:rsidP="00A327F5">
      <w:pPr>
        <w:pStyle w:val="Heading2"/>
        <w:rPr>
          <w:rFonts w:eastAsiaTheme="minorHAnsi"/>
        </w:rPr>
      </w:pPr>
      <w:r w:rsidRPr="00BF1327">
        <w:rPr>
          <w:rFonts w:asciiTheme="minorHAnsi" w:eastAsiaTheme="minorHAnsi" w:hAnsiTheme="minorHAnsi" w:cstheme="minorBidi"/>
          <w:sz w:val="22"/>
          <w:szCs w:val="22"/>
        </w:rPr>
        <w:t xml:space="preserve">All manuscripts will be reviewed and approved by the steering committee prior to submission. Authorship will follow the recommendations of the International Committee of Medical Journal Editors (ICMJE). Site investigators and investigators who include more than 20 participants will be invited to co-author the primary publication, provided they fulfil the ICMJE authorship criteria. </w:t>
      </w:r>
    </w:p>
    <w:p w14:paraId="7048CEE3" w14:textId="77777777" w:rsidR="00A327F5" w:rsidRPr="00A327F5" w:rsidRDefault="00A327F5" w:rsidP="00A327F5"/>
    <w:p w14:paraId="1E1FB603" w14:textId="1419B0D7" w:rsidR="00747146" w:rsidRDefault="002A50F5" w:rsidP="002A50F5">
      <w:pPr>
        <w:pStyle w:val="Heading1"/>
      </w:pPr>
      <w:r>
        <w:rPr>
          <w:lang w:val="en-GB"/>
        </w:rPr>
        <w:br w:type="column"/>
      </w:r>
      <w:bookmarkStart w:id="35" w:name="_Toc240895290"/>
      <w:r>
        <w:lastRenderedPageBreak/>
        <w:t>Introduction</w:t>
      </w:r>
      <w:bookmarkEnd w:id="35"/>
    </w:p>
    <w:p w14:paraId="33E82110" w14:textId="2D4F7444" w:rsidR="001F3914" w:rsidRPr="001F3914" w:rsidRDefault="001F3914" w:rsidP="001F3914">
      <w:bookmarkStart w:id="36" w:name="OLE_LINK83"/>
      <w:bookmarkStart w:id="37" w:name="_Hlk207289818"/>
      <w:r>
        <w:t xml:space="preserve">Acute abdominal pain is one of the most common presentations in the emergency department </w:t>
      </w:r>
      <w:r w:rsidR="006B1C41">
        <w:t>(ED)</w:t>
      </w:r>
      <w:r w:rsidR="009E0EBD">
        <w:t xml:space="preserve">, </w:t>
      </w:r>
      <w:r>
        <w:t xml:space="preserve">accounting for 5-10% of all </w:t>
      </w:r>
      <w:bookmarkStart w:id="38" w:name="OLE_LINK22"/>
      <w:r>
        <w:rPr>
          <w:lang w:val="en-GB"/>
        </w:rPr>
        <w:t>visits</w:t>
      </w:r>
      <w:sdt>
        <w:sdtPr>
          <w:rPr>
            <w:rFonts w:ascii="Calibri" w:hAnsi="Calibri" w:cs="Calibri"/>
            <w:color w:val="000000"/>
            <w:vertAlign w:val="superscript"/>
            <w:lang w:val="en-GB"/>
          </w:rPr>
          <w:tag w:val="MENDELEY_CITATION_v3_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"/>
          <w:id w:val="-439691015"/>
          <w:placeholder>
            <w:docPart w:val="5A60EA942E834148AF0882E03037FD25"/>
          </w:placeholder>
        </w:sdtPr>
        <w:sdtContent>
          <w:r w:rsidR="002337A8" w:rsidRPr="002337A8">
            <w:rPr>
              <w:rFonts w:ascii="Calibri" w:hAnsi="Calibri" w:cs="Calibri"/>
              <w:color w:val="000000"/>
              <w:lang w:val="en-GB"/>
            </w:rPr>
            <w:t>(2,3)</w:t>
          </w:r>
        </w:sdtContent>
      </w:sdt>
      <w:r>
        <w:t xml:space="preserve">. </w:t>
      </w:r>
      <w:bookmarkEnd w:id="38"/>
      <w:r w:rsidR="00F14225">
        <w:t xml:space="preserve">Yet, despite </w:t>
      </w:r>
      <w:r w:rsidR="00AE18D7">
        <w:t>its</w:t>
      </w:r>
      <w:r w:rsidR="00F14225">
        <w:t xml:space="preserve"> frequency, the diagnosis of a</w:t>
      </w:r>
      <w:r w:rsidR="00286A17">
        <w:t xml:space="preserve">bdominal pain </w:t>
      </w:r>
      <w:r w:rsidR="0086687E">
        <w:t xml:space="preserve">remains challenging; </w:t>
      </w:r>
      <w:r w:rsidR="0023412D">
        <w:t>symptoms are often overlapping and non-specific, and the range of potential differential diagnoses is wide</w:t>
      </w:r>
      <w:sdt>
        <w:sdtPr>
          <w:rPr>
            <w:rFonts w:ascii="Calibri" w:hAnsi="Calibri" w:cs="Calibri"/>
            <w:color w:val="000000"/>
            <w:vertAlign w:val="superscript"/>
            <w:lang w:val="en-GB"/>
          </w:rPr>
          <w:tag w:val="MENDELEY_CITATION_v3_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"/>
          <w:id w:val="-1627689029"/>
          <w:placeholder>
            <w:docPart w:val="28767A7405DACE4594E67E06F5EF8CDC"/>
          </w:placeholder>
        </w:sdtPr>
        <w:sdtContent>
          <w:r w:rsidR="002337A8" w:rsidRPr="002337A8">
            <w:rPr>
              <w:rFonts w:ascii="Calibri" w:hAnsi="Calibri" w:cs="Calibri"/>
              <w:color w:val="000000"/>
              <w:lang w:val="en-GB"/>
            </w:rPr>
            <w:t>(4)</w:t>
          </w:r>
        </w:sdtContent>
      </w:sdt>
      <w:r w:rsidR="0023412D">
        <w:rPr>
          <w:lang w:val="en-GB"/>
        </w:rPr>
        <w:t xml:space="preserve">. As a result, </w:t>
      </w:r>
      <w:r>
        <w:rPr>
          <w:lang w:val="en-GB"/>
        </w:rPr>
        <w:t xml:space="preserve">emergency physicians correctly identify the underlying diagnosis </w:t>
      </w:r>
      <w:r w:rsidR="00A323F7">
        <w:rPr>
          <w:lang w:val="en-GB"/>
        </w:rPr>
        <w:t>in only</w:t>
      </w:r>
      <w:r w:rsidR="00D8157C">
        <w:rPr>
          <w:lang w:val="en-GB"/>
        </w:rPr>
        <w:t xml:space="preserve"> </w:t>
      </w:r>
      <w:r>
        <w:rPr>
          <w:lang w:val="en-GB"/>
        </w:rPr>
        <w:t xml:space="preserve">about 50% of </w:t>
      </w:r>
      <w:r w:rsidR="00286A17">
        <w:rPr>
          <w:lang w:val="en-GB"/>
        </w:rPr>
        <w:t>the patients</w:t>
      </w:r>
      <w:sdt>
        <w:sdtPr>
          <w:rPr>
            <w:rFonts w:ascii="Calibri" w:hAnsi="Calibri" w:cs="Calibri"/>
            <w:color w:val="000000"/>
            <w:vertAlign w:val="superscript"/>
            <w:lang w:val="en-GB"/>
          </w:rPr>
          <w:tag w:val="MENDELEY_CITATION_v3_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"/>
          <w:id w:val="-1595080580"/>
          <w:placeholder>
            <w:docPart w:val="BDBA5780F874774D893816BA4CB1637F"/>
          </w:placeholder>
        </w:sdtPr>
        <w:sdtContent>
          <w:r w:rsidR="002337A8" w:rsidRPr="002337A8">
            <w:rPr>
              <w:rFonts w:ascii="Calibri" w:hAnsi="Calibri" w:cs="Calibri"/>
              <w:color w:val="000000"/>
              <w:lang w:val="en-GB"/>
            </w:rPr>
            <w:t>(5)</w:t>
          </w:r>
        </w:sdtContent>
      </w:sdt>
      <w:r>
        <w:rPr>
          <w:lang w:val="en-GB"/>
        </w:rPr>
        <w:t xml:space="preserve">. </w:t>
      </w:r>
      <w:r w:rsidR="000C4A7D">
        <w:t xml:space="preserve">This diagnostic uncertainty </w:t>
      </w:r>
      <w:r>
        <w:t xml:space="preserve">can result in wrong or delayed treatment, unnecessary imaging, and prolonged </w:t>
      </w:r>
      <w:r w:rsidR="000C4A7D">
        <w:t xml:space="preserve">hospital </w:t>
      </w:r>
      <w:r>
        <w:t>stays</w:t>
      </w:r>
      <w:r w:rsidR="009F2D31">
        <w:t xml:space="preserve">. Hence, </w:t>
      </w:r>
      <w:r>
        <w:t>there</w:t>
      </w:r>
      <w:r w:rsidR="009F2D31">
        <w:t xml:space="preserve"> is</w:t>
      </w:r>
      <w:r>
        <w:t xml:space="preserve"> a need for additional tools</w:t>
      </w:r>
      <w:r w:rsidR="00291AAF">
        <w:t xml:space="preserve"> </w:t>
      </w:r>
      <w:r>
        <w:t xml:space="preserve">to support timely </w:t>
      </w:r>
      <w:bookmarkEnd w:id="36"/>
      <w:r w:rsidR="009F2D31">
        <w:t>diagnosis</w:t>
      </w:r>
      <w:r w:rsidR="006F5CD0">
        <w:t>, and abdominal Point-of-care ultrasound (P</w:t>
      </w:r>
      <w:r w:rsidR="00CA21D0">
        <w:t>O</w:t>
      </w:r>
      <w:r w:rsidR="006F5CD0">
        <w:t>CUS) could be part of the answer</w:t>
      </w:r>
      <w:r w:rsidR="00241DB7">
        <w:t>.</w:t>
      </w:r>
    </w:p>
    <w:bookmarkEnd w:id="37"/>
    <w:p w14:paraId="2EF84809" w14:textId="4AAC8EEF" w:rsidR="00224EC1" w:rsidRPr="001F3914" w:rsidRDefault="001F3914" w:rsidP="00E267C6">
      <w:pPr>
        <w:rPr>
          <w:lang w:val="en-GB"/>
        </w:rPr>
      </w:pPr>
      <w:r>
        <w:rPr>
          <w:lang w:val="en-GB"/>
        </w:rPr>
        <w:t xml:space="preserve">Abdominal </w:t>
      </w:r>
      <w:r w:rsidR="00CA21D0">
        <w:rPr>
          <w:lang w:val="en-GB"/>
        </w:rPr>
        <w:t>POCUS</w:t>
      </w:r>
      <w:r>
        <w:rPr>
          <w:lang w:val="en-GB"/>
        </w:rPr>
        <w:t xml:space="preserve"> is a rapid, bedside imaging tool performed by the treating clinician, as a supplement to the physical exam. It </w:t>
      </w:r>
      <w:r w:rsidR="00C64255">
        <w:rPr>
          <w:lang w:val="en-GB"/>
        </w:rPr>
        <w:t>takes approximately 5</w:t>
      </w:r>
      <w:r w:rsidR="00C5100B">
        <w:rPr>
          <w:lang w:val="en-GB"/>
        </w:rPr>
        <w:t>-10</w:t>
      </w:r>
      <w:r w:rsidR="00C64255">
        <w:rPr>
          <w:lang w:val="en-GB"/>
        </w:rPr>
        <w:t xml:space="preserve"> </w:t>
      </w:r>
      <w:r>
        <w:rPr>
          <w:lang w:val="en-GB"/>
        </w:rPr>
        <w:t xml:space="preserve">minutes </w:t>
      </w:r>
      <w:r w:rsidR="00C64255">
        <w:rPr>
          <w:lang w:val="en-GB"/>
        </w:rPr>
        <w:t xml:space="preserve">to perform </w:t>
      </w:r>
      <w:r>
        <w:rPr>
          <w:lang w:val="en-GB"/>
        </w:rPr>
        <w:t xml:space="preserve">and may help </w:t>
      </w:r>
      <w:r w:rsidR="007048B3">
        <w:rPr>
          <w:lang w:val="en-GB"/>
        </w:rPr>
        <w:t>diagnose</w:t>
      </w:r>
      <w:r>
        <w:rPr>
          <w:lang w:val="en-GB"/>
        </w:rPr>
        <w:t xml:space="preserve"> both life-threatening conditions (e.g., abdominal aortic aneurysm</w:t>
      </w:r>
      <w:sdt>
        <w:sdtPr>
          <w:rPr>
            <w:rFonts w:ascii="Calibri" w:hAnsi="Calibri" w:cs="Calibri"/>
            <w:color w:val="000000"/>
            <w:vertAlign w:val="superscript"/>
            <w:lang w:val="en-GB"/>
          </w:rPr>
          <w:tag w:val="MENDELEY_CITATION_v3_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"/>
          <w:id w:val="-821266563"/>
          <w:placeholder>
            <w:docPart w:val="AEE1EAA26E54534CA79E6980A69C6266"/>
          </w:placeholder>
        </w:sdtPr>
        <w:sdtContent>
          <w:r w:rsidR="002337A8" w:rsidRPr="002337A8">
            <w:rPr>
              <w:rFonts w:ascii="Calibri" w:hAnsi="Calibri" w:cs="Calibri"/>
              <w:color w:val="000000"/>
              <w:lang w:val="en-GB"/>
            </w:rPr>
            <w:t>(6,7)</w:t>
          </w:r>
        </w:sdtContent>
      </w:sdt>
      <w:r>
        <w:rPr>
          <w:lang w:val="en-GB"/>
        </w:rPr>
        <w:t>, cholecystitis</w:t>
      </w:r>
      <w:sdt>
        <w:sdtPr>
          <w:rPr>
            <w:rFonts w:ascii="Calibri" w:hAnsi="Calibri" w:cs="Calibri"/>
            <w:color w:val="000000"/>
            <w:vertAlign w:val="superscript"/>
            <w:lang w:val="en-GB"/>
          </w:rPr>
          <w:tag w:val="MENDELEY_CITATION_v3_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"/>
          <w:id w:val="1538309176"/>
          <w:placeholder>
            <w:docPart w:val="AEE1EAA26E54534CA79E6980A69C6266"/>
          </w:placeholder>
        </w:sdtPr>
        <w:sdtContent>
          <w:r w:rsidR="002337A8" w:rsidRPr="002337A8">
            <w:rPr>
              <w:rFonts w:ascii="Calibri" w:hAnsi="Calibri" w:cs="Calibri"/>
              <w:color w:val="000000"/>
              <w:lang w:val="en-GB"/>
            </w:rPr>
            <w:t>(8)</w:t>
          </w:r>
        </w:sdtContent>
      </w:sdt>
      <w:r>
        <w:rPr>
          <w:lang w:val="en-GB"/>
        </w:rPr>
        <w:t>, small bowel obstruction</w:t>
      </w:r>
      <w:sdt>
        <w:sdtPr>
          <w:rPr>
            <w:rFonts w:ascii="Calibri" w:hAnsi="Calibri" w:cs="Calibri"/>
            <w:color w:val="000000"/>
            <w:vertAlign w:val="superscript"/>
            <w:lang w:val="en-GB"/>
          </w:rPr>
          <w:tag w:val="MENDELEY_CITATION_v3_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"/>
          <w:id w:val="592825768"/>
          <w:placeholder>
            <w:docPart w:val="928DCBE7634AF04799E2C11BA1C22CB8"/>
          </w:placeholder>
        </w:sdtPr>
        <w:sdtContent>
          <w:r w:rsidR="002337A8" w:rsidRPr="002337A8">
            <w:rPr>
              <w:rFonts w:ascii="Calibri" w:hAnsi="Calibri" w:cs="Calibri"/>
              <w:color w:val="000000"/>
              <w:lang w:val="en-GB"/>
            </w:rPr>
            <w:t>(9)</w:t>
          </w:r>
        </w:sdtContent>
      </w:sdt>
      <w:r>
        <w:rPr>
          <w:lang w:val="en-GB"/>
        </w:rPr>
        <w:t>) and common causes of acute abdominal pain (gallstone disease</w:t>
      </w:r>
      <w:sdt>
        <w:sdtPr>
          <w:rPr>
            <w:rFonts w:ascii="Calibri" w:hAnsi="Calibri" w:cs="Calibri"/>
            <w:color w:val="000000"/>
            <w:vertAlign w:val="superscript"/>
            <w:lang w:val="en-GB"/>
          </w:rPr>
          <w:tag w:val="MENDELEY_CITATION_v3_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"/>
          <w:id w:val="223035258"/>
          <w:placeholder>
            <w:docPart w:val="BC3E8EDEB1F93241958D00A1D660ED84"/>
          </w:placeholder>
        </w:sdtPr>
        <w:sdtContent>
          <w:r w:rsidR="002337A8" w:rsidRPr="002337A8">
            <w:rPr>
              <w:rFonts w:ascii="Calibri" w:hAnsi="Calibri" w:cs="Calibri"/>
              <w:color w:val="000000"/>
              <w:lang w:val="en-GB"/>
            </w:rPr>
            <w:t>(10)</w:t>
          </w:r>
        </w:sdtContent>
      </w:sdt>
      <w:r>
        <w:rPr>
          <w:lang w:val="en-GB"/>
        </w:rPr>
        <w:t>, appendicitis</w:t>
      </w:r>
      <w:sdt>
        <w:sdtPr>
          <w:rPr>
            <w:rFonts w:ascii="Calibri" w:hAnsi="Calibri" w:cs="Calibri"/>
            <w:color w:val="000000"/>
            <w:vertAlign w:val="superscript"/>
            <w:lang w:val="en-GB"/>
          </w:rPr>
          <w:tag w:val="MENDELEY_CITATION_v3_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"/>
          <w:id w:val="-2040115646"/>
          <w:placeholder>
            <w:docPart w:val="DD1ADB16D1C3AA4DB016DC19250A0FA5"/>
          </w:placeholder>
        </w:sdtPr>
        <w:sdtContent>
          <w:r w:rsidR="002337A8" w:rsidRPr="002337A8">
            <w:rPr>
              <w:rFonts w:ascii="Calibri" w:hAnsi="Calibri" w:cs="Calibri"/>
              <w:color w:val="000000"/>
              <w:lang w:val="en-GB"/>
            </w:rPr>
            <w:t>(11)</w:t>
          </w:r>
        </w:sdtContent>
      </w:sdt>
      <w:r w:rsidR="00CA21D0">
        <w:rPr>
          <w:lang w:val="en-GB"/>
        </w:rPr>
        <w:t xml:space="preserve">, </w:t>
      </w:r>
      <w:r>
        <w:rPr>
          <w:lang w:val="en-GB"/>
        </w:rPr>
        <w:t>diverticulitis</w:t>
      </w:r>
      <w:sdt>
        <w:sdtPr>
          <w:rPr>
            <w:rFonts w:ascii="Calibri" w:hAnsi="Calibri" w:cs="Calibri"/>
            <w:color w:val="000000"/>
            <w:vertAlign w:val="superscript"/>
            <w:lang w:val="en-GB"/>
          </w:rPr>
          <w:tag w:val="MENDELEY_CITATION_v3_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"/>
          <w:id w:val="-1632859476"/>
          <w:placeholder>
            <w:docPart w:val="BC3E8EDEB1F93241958D00A1D660ED84"/>
          </w:placeholder>
        </w:sdtPr>
        <w:sdtContent>
          <w:r w:rsidR="002337A8" w:rsidRPr="002337A8">
            <w:rPr>
              <w:rFonts w:ascii="Calibri" w:hAnsi="Calibri" w:cs="Calibri"/>
              <w:color w:val="000000"/>
              <w:lang w:val="en-GB"/>
            </w:rPr>
            <w:t>(12)</w:t>
          </w:r>
        </w:sdtContent>
      </w:sdt>
      <w:r>
        <w:rPr>
          <w:lang w:val="en-GB"/>
        </w:rPr>
        <w:t xml:space="preserve">). </w:t>
      </w:r>
      <w:r>
        <w:t xml:space="preserve">While ultrasound equipment is available in all Danish </w:t>
      </w:r>
      <w:r w:rsidR="006B1C41">
        <w:t>EDs</w:t>
      </w:r>
      <w:r>
        <w:t xml:space="preserve"> and P</w:t>
      </w:r>
      <w:r w:rsidR="00F3388C">
        <w:t>O</w:t>
      </w:r>
      <w:r>
        <w:t xml:space="preserve">CUS is included in the Danish national emergency medicine residency training </w:t>
      </w:r>
      <w:proofErr w:type="spellStart"/>
      <w:r>
        <w:t>programme</w:t>
      </w:r>
      <w:proofErr w:type="spellEnd"/>
      <w:r>
        <w:t xml:space="preserve">, it is not yet routinely used in the diagnostic evaluation of patients with </w:t>
      </w:r>
      <w:r w:rsidR="00B9724B">
        <w:t xml:space="preserve">acute </w:t>
      </w:r>
      <w:r>
        <w:t>abdominal pain.</w:t>
      </w:r>
    </w:p>
    <w:p w14:paraId="667980DA" w14:textId="66A5CE2B" w:rsidR="00074408" w:rsidRDefault="00226DDC" w:rsidP="001F3914">
      <w:pPr>
        <w:rPr>
          <w:lang w:val="en-GB"/>
        </w:rPr>
      </w:pPr>
      <w:r>
        <w:t xml:space="preserve">One possible explanation for this gap between availability and use is the limited evidence on whether abdominal POCUS </w:t>
      </w:r>
      <w:proofErr w:type="gramStart"/>
      <w:r w:rsidR="00521CA8">
        <w:t>actually improves</w:t>
      </w:r>
      <w:proofErr w:type="gramEnd"/>
      <w:r>
        <w:t xml:space="preserve"> clinical decision-making. </w:t>
      </w:r>
      <w:r w:rsidR="001F3914">
        <w:rPr>
          <w:lang w:val="en-GB"/>
        </w:rPr>
        <w:t>Most existing studies on abdominal P</w:t>
      </w:r>
      <w:r w:rsidR="00F3388C">
        <w:rPr>
          <w:lang w:val="en-GB"/>
        </w:rPr>
        <w:t>O</w:t>
      </w:r>
      <w:r w:rsidR="001F3914">
        <w:rPr>
          <w:lang w:val="en-GB"/>
        </w:rPr>
        <w:t xml:space="preserve">CUS focus on </w:t>
      </w:r>
      <w:r w:rsidR="000A515C">
        <w:rPr>
          <w:lang w:val="en-GB"/>
        </w:rPr>
        <w:t xml:space="preserve">the </w:t>
      </w:r>
      <w:r w:rsidR="001F3914">
        <w:rPr>
          <w:lang w:val="en-GB"/>
        </w:rPr>
        <w:t>diagnostic accuracy for specific conditions</w:t>
      </w:r>
      <w:r w:rsidR="006F14B1">
        <w:rPr>
          <w:lang w:val="en-GB"/>
        </w:rPr>
        <w:t>, and o</w:t>
      </w:r>
      <w:r w:rsidR="001F3914" w:rsidRPr="000F514C">
        <w:rPr>
          <w:lang w:val="en-GB"/>
        </w:rPr>
        <w:t>nly</w:t>
      </w:r>
      <w:r w:rsidR="006F14B1">
        <w:rPr>
          <w:lang w:val="en-GB"/>
        </w:rPr>
        <w:t xml:space="preserve"> </w:t>
      </w:r>
      <w:r w:rsidR="001F3914" w:rsidRPr="000F514C">
        <w:rPr>
          <w:lang w:val="en-GB"/>
        </w:rPr>
        <w:t xml:space="preserve">few studies have </w:t>
      </w:r>
      <w:r w:rsidR="006F14B1">
        <w:rPr>
          <w:lang w:val="en-GB"/>
        </w:rPr>
        <w:t>investigated,</w:t>
      </w:r>
      <w:r w:rsidR="00962CBC" w:rsidRPr="000F514C">
        <w:rPr>
          <w:lang w:val="en-GB"/>
        </w:rPr>
        <w:t xml:space="preserve"> whether</w:t>
      </w:r>
      <w:r w:rsidR="001F3914" w:rsidRPr="000F514C">
        <w:rPr>
          <w:lang w:val="en-GB"/>
        </w:rPr>
        <w:t xml:space="preserve"> abdominal P</w:t>
      </w:r>
      <w:r w:rsidR="00F3388C">
        <w:rPr>
          <w:lang w:val="en-GB"/>
        </w:rPr>
        <w:t>O</w:t>
      </w:r>
      <w:r w:rsidR="001F3914" w:rsidRPr="000F514C">
        <w:rPr>
          <w:lang w:val="en-GB"/>
        </w:rPr>
        <w:t>CUS help clinicians make more accurate diagnoses</w:t>
      </w:r>
      <w:r w:rsidR="006F14B1">
        <w:rPr>
          <w:lang w:val="en-GB"/>
        </w:rPr>
        <w:t xml:space="preserve">. </w:t>
      </w:r>
      <w:r w:rsidR="00FD26CB">
        <w:rPr>
          <w:lang w:val="en-GB"/>
        </w:rPr>
        <w:t>The</w:t>
      </w:r>
      <w:r w:rsidR="000F514C" w:rsidRPr="000F514C">
        <w:rPr>
          <w:lang w:val="en-GB"/>
        </w:rPr>
        <w:t xml:space="preserve"> r</w:t>
      </w:r>
      <w:r w:rsidR="001F3914" w:rsidRPr="000F514C">
        <w:rPr>
          <w:lang w:val="en-GB"/>
        </w:rPr>
        <w:t xml:space="preserve">esults from these studies are mixed. Studies by </w:t>
      </w:r>
      <w:proofErr w:type="spellStart"/>
      <w:r w:rsidR="001F3914" w:rsidRPr="000F514C">
        <w:rPr>
          <w:lang w:val="en-GB"/>
        </w:rPr>
        <w:t>Lindelius</w:t>
      </w:r>
      <w:proofErr w:type="spellEnd"/>
      <w:sdt>
        <w:sdtPr>
          <w:tag w:val="MENDELEY_CITATION_v3_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"/>
          <w:id w:val="146875806"/>
          <w:placeholder>
            <w:docPart w:val="FE11EAE4C68EA44F8C959756DFEA0F7E"/>
          </w:placeholder>
        </w:sdtPr>
        <w:sdtContent>
          <w:r w:rsidR="002337A8" w:rsidRPr="002337A8">
            <w:rPr>
              <w:rFonts w:ascii="Calibri" w:hAnsi="Calibri" w:cs="Calibri"/>
              <w:color w:val="000000"/>
              <w:lang w:val="en-GB"/>
            </w:rPr>
            <w:t>(5)</w:t>
          </w:r>
        </w:sdtContent>
      </w:sdt>
      <w:r w:rsidR="001F3914" w:rsidRPr="000F514C">
        <w:rPr>
          <w:lang w:val="en-GB"/>
        </w:rPr>
        <w:t>, Jang</w:t>
      </w:r>
      <w:sdt>
        <w:sdtPr>
          <w:tag w:val="MENDELEY_CITATION_v3_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"/>
          <w:id w:val="2100358851"/>
          <w:placeholder>
            <w:docPart w:val="FE11EAE4C68EA44F8C959756DFEA0F7E"/>
          </w:placeholder>
        </w:sdtPr>
        <w:sdtContent>
          <w:r w:rsidR="002337A8" w:rsidRPr="002337A8">
            <w:rPr>
              <w:rFonts w:ascii="Calibri" w:hAnsi="Calibri" w:cs="Calibri"/>
              <w:color w:val="000000"/>
              <w:lang w:val="en-GB"/>
            </w:rPr>
            <w:t>(13)</w:t>
          </w:r>
        </w:sdtContent>
      </w:sdt>
      <w:r w:rsidR="001F3914" w:rsidRPr="000F514C">
        <w:rPr>
          <w:lang w:val="en-GB"/>
        </w:rPr>
        <w:t>, and Durgun</w:t>
      </w:r>
      <w:sdt>
        <w:sdtPr>
          <w:tag w:val="MENDELEY_CITATION_v3_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"/>
          <w:id w:val="446202850"/>
          <w:placeholder>
            <w:docPart w:val="FE11EAE4C68EA44F8C959756DFEA0F7E"/>
          </w:placeholder>
        </w:sdtPr>
        <w:sdtContent>
          <w:r w:rsidR="002337A8" w:rsidRPr="002337A8">
            <w:rPr>
              <w:rFonts w:ascii="Calibri" w:hAnsi="Calibri" w:cs="Calibri"/>
              <w:color w:val="000000"/>
              <w:lang w:val="en-GB"/>
            </w:rPr>
            <w:t>(14)</w:t>
          </w:r>
        </w:sdtContent>
      </w:sdt>
      <w:r w:rsidR="001F3914" w:rsidRPr="000F514C">
        <w:rPr>
          <w:lang w:val="en-GB"/>
        </w:rPr>
        <w:t xml:space="preserve"> suggest improved diagnostic precision or changes in treatment plans</w:t>
      </w:r>
      <w:r w:rsidR="000F514C">
        <w:rPr>
          <w:lang w:val="en-GB"/>
        </w:rPr>
        <w:t xml:space="preserve"> when POCUS is used</w:t>
      </w:r>
      <w:r w:rsidR="004C6BCF">
        <w:rPr>
          <w:lang w:val="en-GB"/>
        </w:rPr>
        <w:t xml:space="preserve">. </w:t>
      </w:r>
      <w:r w:rsidR="006F24E5">
        <w:rPr>
          <w:lang w:val="en-GB"/>
        </w:rPr>
        <w:t>However, a</w:t>
      </w:r>
      <w:r w:rsidR="004C6BCF">
        <w:rPr>
          <w:lang w:val="en-GB"/>
        </w:rPr>
        <w:t xml:space="preserve"> RCT</w:t>
      </w:r>
      <w:r w:rsidR="001F3914" w:rsidRPr="000F514C">
        <w:rPr>
          <w:lang w:val="en-GB"/>
        </w:rPr>
        <w:t xml:space="preserve"> </w:t>
      </w:r>
      <w:r w:rsidR="004C6BCF">
        <w:rPr>
          <w:lang w:val="en-GB"/>
        </w:rPr>
        <w:t xml:space="preserve">by </w:t>
      </w:r>
      <w:r w:rsidR="001F3914" w:rsidRPr="005C5C84">
        <w:rPr>
          <w:lang w:val="en-GB"/>
        </w:rPr>
        <w:t>Brau et al.</w:t>
      </w:r>
      <w:sdt>
        <w:sdtPr>
          <w:tag w:val="MENDELEY_CITATION_v3_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"/>
          <w:id w:val="-936446974"/>
          <w:placeholder>
            <w:docPart w:val="838F337A2C01994784711212DFB60DEE"/>
          </w:placeholder>
        </w:sdtPr>
        <w:sdtContent>
          <w:r w:rsidR="002337A8" w:rsidRPr="002337A8">
            <w:rPr>
              <w:rFonts w:ascii="Calibri" w:hAnsi="Calibri" w:cs="Calibri"/>
              <w:color w:val="000000"/>
              <w:lang w:val="en-GB"/>
            </w:rPr>
            <w:t>(15)</w:t>
          </w:r>
        </w:sdtContent>
      </w:sdt>
      <w:r w:rsidR="001F3914" w:rsidRPr="005C5C84">
        <w:rPr>
          <w:lang w:val="en-GB"/>
        </w:rPr>
        <w:t xml:space="preserve">, found no significant improvement in diagnostic precision </w:t>
      </w:r>
      <w:r w:rsidR="004C6BCF">
        <w:rPr>
          <w:lang w:val="en-GB"/>
        </w:rPr>
        <w:t>when the physicians used</w:t>
      </w:r>
      <w:r w:rsidR="001F3914" w:rsidRPr="005C5C84">
        <w:rPr>
          <w:lang w:val="en-GB"/>
        </w:rPr>
        <w:t xml:space="preserve"> </w:t>
      </w:r>
      <w:r w:rsidR="005C5C84">
        <w:rPr>
          <w:lang w:val="en-GB"/>
        </w:rPr>
        <w:t>POCUS</w:t>
      </w:r>
      <w:r w:rsidR="001F3914" w:rsidRPr="005C5C84">
        <w:rPr>
          <w:lang w:val="en-GB"/>
        </w:rPr>
        <w:t>. Thus, despite promising signals, robust evidence on the clinical impact of P</w:t>
      </w:r>
      <w:r w:rsidR="00F3388C">
        <w:rPr>
          <w:lang w:val="en-GB"/>
        </w:rPr>
        <w:t>O</w:t>
      </w:r>
      <w:r w:rsidR="001F3914" w:rsidRPr="005C5C84">
        <w:rPr>
          <w:lang w:val="en-GB"/>
        </w:rPr>
        <w:t xml:space="preserve">CUS in </w:t>
      </w:r>
      <w:r w:rsidR="00D76FD2">
        <w:rPr>
          <w:lang w:val="en-GB"/>
        </w:rPr>
        <w:t xml:space="preserve">acute </w:t>
      </w:r>
      <w:r w:rsidR="001F3914" w:rsidRPr="005C5C84">
        <w:rPr>
          <w:lang w:val="en-GB"/>
        </w:rPr>
        <w:t>abdominal pain remains lacking</w:t>
      </w:r>
      <w:r w:rsidR="001F3914">
        <w:rPr>
          <w:lang w:val="en-GB"/>
        </w:rPr>
        <w:t>, which our study aims to address.</w:t>
      </w:r>
    </w:p>
    <w:p w14:paraId="7FB08BED" w14:textId="77777777" w:rsidR="00074408" w:rsidRDefault="00074408" w:rsidP="00074408">
      <w:pPr>
        <w:pStyle w:val="Heading3"/>
        <w:tabs>
          <w:tab w:val="left" w:pos="4207"/>
        </w:tabs>
      </w:pPr>
      <w:bookmarkStart w:id="39" w:name="_Toc223677025"/>
      <w:bookmarkStart w:id="40" w:name="_Toc240895291"/>
      <w:bookmarkStart w:id="41" w:name="OLE_LINK10"/>
      <w:r>
        <w:t>Objectives and hypothesis</w:t>
      </w:r>
      <w:bookmarkEnd w:id="39"/>
      <w:bookmarkEnd w:id="40"/>
      <w:r>
        <w:tab/>
      </w:r>
    </w:p>
    <w:p w14:paraId="55FF7B6D" w14:textId="4871DC5C" w:rsidR="00074408" w:rsidRPr="00074408" w:rsidRDefault="00074408" w:rsidP="001F3914">
      <w:r>
        <w:t>The aim of this study is to determine whether the addition of abdominal P</w:t>
      </w:r>
      <w:r w:rsidR="00E23189">
        <w:t>O</w:t>
      </w:r>
      <w:r>
        <w:t xml:space="preserve">CUS to the </w:t>
      </w:r>
      <w:r w:rsidR="009A49C9">
        <w:t>standard examination of patients with acute abdominal pain in the ED,</w:t>
      </w:r>
      <w:r>
        <w:t xml:space="preserve"> increases the proportion of patients with a correct preliminary diagnosis, using </w:t>
      </w:r>
      <w:r w:rsidR="0074700B">
        <w:t>a</w:t>
      </w:r>
      <w:r>
        <w:t xml:space="preserve"> final adjudicated diagnosis as the reference standard.</w:t>
      </w:r>
      <w:r w:rsidR="00C220F4">
        <w:t xml:space="preserve"> As abdominal </w:t>
      </w:r>
      <w:r w:rsidR="00C220F4">
        <w:lastRenderedPageBreak/>
        <w:t xml:space="preserve">POCUS is not yet part of standard practice in Danish EDs, standard clinical assessment without </w:t>
      </w:r>
      <w:proofErr w:type="spellStart"/>
      <w:r w:rsidR="00C220F4">
        <w:t>PoCUS</w:t>
      </w:r>
      <w:proofErr w:type="spellEnd"/>
      <w:r w:rsidR="00C220F4">
        <w:t xml:space="preserve"> was chosen as the comparator, reflecting current usual care.</w:t>
      </w:r>
      <w:bookmarkEnd w:id="41"/>
      <w:r w:rsidR="00C84D09">
        <w:t xml:space="preserve"> </w:t>
      </w:r>
      <w:r>
        <w:t>We hypothesize that the group using abdominal P</w:t>
      </w:r>
      <w:r w:rsidR="0026682F">
        <w:t>O</w:t>
      </w:r>
      <w:r>
        <w:t>CUS will achieve a higher proportion of correct preliminary diagnoses compared with standard clinical examination alone.</w:t>
      </w:r>
    </w:p>
    <w:p w14:paraId="69E2BCC0" w14:textId="77777777" w:rsidR="001F3914" w:rsidRDefault="001F3914" w:rsidP="001F3914">
      <w:pPr>
        <w:pStyle w:val="Heading1"/>
      </w:pPr>
      <w:bookmarkStart w:id="42" w:name="_Toc220054888"/>
      <w:bookmarkStart w:id="43" w:name="_Toc240895292"/>
      <w:bookmarkStart w:id="44" w:name="_Hlk220061067"/>
      <w:bookmarkStart w:id="45" w:name="OLE_LINK78"/>
      <w:bookmarkStart w:id="46" w:name="OLE_LINK54"/>
      <w:bookmarkStart w:id="47" w:name="OLE_LINK24"/>
      <w:r>
        <w:t>Methods</w:t>
      </w:r>
      <w:bookmarkEnd w:id="42"/>
      <w:bookmarkEnd w:id="43"/>
    </w:p>
    <w:p w14:paraId="054D6A21" w14:textId="177143D1" w:rsidR="001F3914" w:rsidRDefault="001F3914" w:rsidP="001F3914">
      <w:pPr>
        <w:pStyle w:val="Heading2"/>
        <w:rPr>
          <w:noProof/>
        </w:rPr>
      </w:pPr>
      <w:bookmarkStart w:id="48" w:name="_Toc240895293"/>
      <w:bookmarkStart w:id="49" w:name="OLE_LINK25"/>
      <w:r>
        <w:rPr>
          <w:noProof/>
        </w:rPr>
        <w:t>Study design</w:t>
      </w:r>
      <w:bookmarkEnd w:id="48"/>
    </w:p>
    <w:p w14:paraId="713AC714" w14:textId="738F7090" w:rsidR="001F3914" w:rsidRDefault="001F3914" w:rsidP="001F3914">
      <w:pPr>
        <w:rPr>
          <w:noProof/>
          <w:lang w:val="en-GB"/>
        </w:rPr>
      </w:pPr>
      <w:bookmarkStart w:id="50" w:name="OLE_LINK66"/>
      <w:r>
        <w:rPr>
          <w:noProof/>
        </w:rPr>
        <w:t xml:space="preserve">This is a multi-centre, randomized, superiority, open-label, controlled trial with two parallel groups. The reporting of this protocol follows the SPIRIT (Standard Protocol Items: Recommendations for Interventional Trials) </w:t>
      </w:r>
      <w:r>
        <w:rPr>
          <w:noProof/>
          <w:lang w:val="en-GB"/>
        </w:rPr>
        <w:t>guidelines</w:t>
      </w:r>
      <w:sdt>
        <w:sdtPr>
          <w:rPr>
            <w:rFonts w:ascii="Calibri" w:hAnsi="Calibri" w:cs="Calibri"/>
            <w:noProof/>
            <w:color w:val="000000"/>
            <w:vertAlign w:val="superscript"/>
            <w:lang w:val="en-GB"/>
          </w:rPr>
          <w:tag w:val="MENDELEY_CITATION_v3_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"/>
          <w:id w:val="1094600159"/>
          <w:placeholder>
            <w:docPart w:val="DefaultPlaceholder_-1854013440"/>
          </w:placeholder>
        </w:sdtPr>
        <w:sdtContent>
          <w:r w:rsidR="002337A8" w:rsidRPr="002337A8">
            <w:rPr>
              <w:rFonts w:ascii="Calibri" w:hAnsi="Calibri" w:cs="Calibri"/>
              <w:noProof/>
              <w:color w:val="000000"/>
              <w:lang w:val="en-GB"/>
            </w:rPr>
            <w:t>(16)</w:t>
          </w:r>
        </w:sdtContent>
      </w:sdt>
      <w:r>
        <w:rPr>
          <w:noProof/>
          <w:lang w:val="en-GB"/>
        </w:rPr>
        <w:t>.</w:t>
      </w:r>
      <w:bookmarkEnd w:id="49"/>
      <w:r w:rsidR="006713D5">
        <w:rPr>
          <w:noProof/>
          <w:lang w:val="en-GB"/>
        </w:rPr>
        <w:t xml:space="preserve"> </w:t>
      </w:r>
      <w:r w:rsidR="006713D5">
        <w:t>Patients or the public were not involved in the design, conduct, or reporting of this trial.</w:t>
      </w:r>
    </w:p>
    <w:p w14:paraId="1995AEBE" w14:textId="1D53AEE0" w:rsidR="001D2126" w:rsidRDefault="00A66541" w:rsidP="001F3914">
      <w:pPr>
        <w:rPr>
          <w:noProof/>
          <w:lang w:val="en-GB"/>
        </w:rPr>
      </w:pPr>
      <w:r>
        <w:rPr>
          <w:noProof/>
          <w:lang w:val="en-GB"/>
        </w:rPr>
        <w:t xml:space="preserve">We will include patients with acute abdominal pain, presenting in the </w:t>
      </w:r>
      <w:r w:rsidR="006B1C41">
        <w:rPr>
          <w:noProof/>
          <w:lang w:val="en-GB"/>
        </w:rPr>
        <w:t>ED</w:t>
      </w:r>
      <w:r>
        <w:rPr>
          <w:noProof/>
          <w:lang w:val="en-GB"/>
        </w:rPr>
        <w:t xml:space="preserve">. Patients will be randomly allocated </w:t>
      </w:r>
      <w:r w:rsidR="00775E7D">
        <w:rPr>
          <w:noProof/>
          <w:lang w:val="en-GB"/>
        </w:rPr>
        <w:t xml:space="preserve">in a 1:1 ratio </w:t>
      </w:r>
      <w:r>
        <w:rPr>
          <w:noProof/>
          <w:lang w:val="en-GB"/>
        </w:rPr>
        <w:t>to one of the two arms of the study. The study procedure to be performed will be either:</w:t>
      </w:r>
    </w:p>
    <w:p w14:paraId="004DB207" w14:textId="743B29F9" w:rsidR="001D2126" w:rsidRDefault="000B478D" w:rsidP="001406CA">
      <w:pPr>
        <w:pStyle w:val="ListParagraph"/>
        <w:numPr>
          <w:ilvl w:val="0"/>
          <w:numId w:val="1"/>
        </w:numPr>
        <w:rPr>
          <w:noProof/>
          <w:lang w:val="en-GB"/>
        </w:rPr>
      </w:pPr>
      <w:r>
        <w:rPr>
          <w:noProof/>
          <w:lang w:val="en-GB"/>
        </w:rPr>
        <w:t>Standard examination</w:t>
      </w:r>
    </w:p>
    <w:p w14:paraId="51CAA490" w14:textId="4EFC7166" w:rsidR="000A13D4" w:rsidRDefault="000B478D" w:rsidP="001406CA">
      <w:pPr>
        <w:pStyle w:val="ListParagraph"/>
        <w:numPr>
          <w:ilvl w:val="0"/>
          <w:numId w:val="1"/>
        </w:numPr>
        <w:rPr>
          <w:noProof/>
          <w:lang w:val="en-GB"/>
        </w:rPr>
      </w:pPr>
      <w:r>
        <w:rPr>
          <w:noProof/>
          <w:lang w:val="en-GB"/>
        </w:rPr>
        <w:t xml:space="preserve">Standard examination + </w:t>
      </w:r>
      <w:r w:rsidR="00BC6667">
        <w:rPr>
          <w:noProof/>
          <w:lang w:val="en-GB"/>
        </w:rPr>
        <w:t>a</w:t>
      </w:r>
      <w:r>
        <w:rPr>
          <w:noProof/>
          <w:lang w:val="en-GB"/>
        </w:rPr>
        <w:t>bdominal P</w:t>
      </w:r>
      <w:r w:rsidR="009A49C9">
        <w:rPr>
          <w:noProof/>
          <w:lang w:val="en-GB"/>
        </w:rPr>
        <w:t>O</w:t>
      </w:r>
      <w:r>
        <w:rPr>
          <w:noProof/>
          <w:lang w:val="en-GB"/>
        </w:rPr>
        <w:t xml:space="preserve">CUS examination </w:t>
      </w:r>
    </w:p>
    <w:p w14:paraId="726EF453" w14:textId="3A855EA9" w:rsidR="000B478D" w:rsidRPr="000B478D" w:rsidRDefault="00134FA5" w:rsidP="000B478D">
      <w:pPr>
        <w:rPr>
          <w:noProof/>
          <w:lang w:val="en-GB"/>
        </w:rPr>
      </w:pPr>
      <w:r>
        <w:rPr>
          <w:noProof/>
          <w:lang w:val="en-GB"/>
        </w:rPr>
        <w:br/>
      </w:r>
      <w:r w:rsidR="00E9215C">
        <w:t>After</w:t>
      </w:r>
      <w:r>
        <w:t xml:space="preserve"> assessment</w:t>
      </w:r>
      <w:r w:rsidR="00E9215C">
        <w:t xml:space="preserve"> of the patient</w:t>
      </w:r>
      <w:r>
        <w:t>, the enrolling physician will document a preliminary diagnosis. A</w:t>
      </w:r>
      <w:r w:rsidR="00E9215C">
        <w:t xml:space="preserve">fter </w:t>
      </w:r>
      <w:r w:rsidR="00AF0C0E">
        <w:t>minimum</w:t>
      </w:r>
      <w:r>
        <w:t xml:space="preserve"> one month, an adjudication committee will assign a final diagnosis based on available clinical information</w:t>
      </w:r>
      <w:r w:rsidR="00E9215C">
        <w:t xml:space="preserve"> from the patient chart</w:t>
      </w:r>
      <w:r>
        <w:t>. This adjudicated diagnosis will serve as the reference standard.</w:t>
      </w:r>
    </w:p>
    <w:p w14:paraId="0BFD80D6" w14:textId="77777777" w:rsidR="007B3210" w:rsidRDefault="007B3210" w:rsidP="007B3210">
      <w:pPr>
        <w:pStyle w:val="Heading2"/>
        <w:rPr>
          <w:b/>
          <w:bCs/>
        </w:rPr>
      </w:pPr>
      <w:bookmarkStart w:id="51" w:name="_Toc240895294"/>
      <w:bookmarkEnd w:id="50"/>
      <w:r>
        <w:t>Study setting and site organization</w:t>
      </w:r>
      <w:bookmarkEnd w:id="51"/>
    </w:p>
    <w:p w14:paraId="462479DD" w14:textId="186AD273" w:rsidR="009A37BA" w:rsidRDefault="007B3210" w:rsidP="009A37BA">
      <w:bookmarkStart w:id="52" w:name="_Hlk220064859"/>
      <w:r>
        <w:t xml:space="preserve">Physicians and patients from multiple </w:t>
      </w:r>
      <w:r w:rsidR="006B1C41">
        <w:t>EDs</w:t>
      </w:r>
      <w:r>
        <w:t xml:space="preserve"> will be included</w:t>
      </w:r>
      <w:bookmarkEnd w:id="52"/>
      <w:r>
        <w:t>, university hospitals as well as regional hospitals</w:t>
      </w:r>
      <w:bookmarkStart w:id="53" w:name="OLE_LINK41"/>
      <w:r w:rsidR="00471AC6">
        <w:t xml:space="preserve">. </w:t>
      </w:r>
      <w:r>
        <w:t xml:space="preserve">The following </w:t>
      </w:r>
      <w:r w:rsidR="006B1C41">
        <w:t>EDs</w:t>
      </w:r>
      <w:r>
        <w:t xml:space="preserve"> are expected to include patients:</w:t>
      </w:r>
      <w:bookmarkEnd w:id="53"/>
      <w:r>
        <w:t xml:space="preserve"> Horsens, Goedstrup, Aarhus, </w:t>
      </w:r>
      <w:r w:rsidR="00F11DDE">
        <w:t>Holbæk</w:t>
      </w:r>
      <w:r>
        <w:t>, Esbjerg and Viborg. Each site appoints a local investigator to coordinate recruitment and ensure protocol adherence. Inclusion is planned over 1</w:t>
      </w:r>
      <w:r w:rsidR="00753559">
        <w:t>3</w:t>
      </w:r>
      <w:r>
        <w:t xml:space="preserve"> months (October 2026–November 2027). The principal investigator (the PhD student) will oversee trial operations, ensure data quality, and maintain contact with sites. Data are entered into a shared </w:t>
      </w:r>
      <w:proofErr w:type="spellStart"/>
      <w:r>
        <w:t>REDCap</w:t>
      </w:r>
      <w:proofErr w:type="spellEnd"/>
      <w:r>
        <w:t>® database.</w:t>
      </w:r>
      <w:bookmarkStart w:id="54" w:name="_Hlk222210959"/>
      <w:bookmarkStart w:id="55" w:name="_Hlk222207278"/>
      <w:bookmarkStart w:id="56" w:name="OLE_LINK12"/>
      <w:bookmarkStart w:id="57" w:name="OLE_LINK8"/>
      <w:bookmarkStart w:id="58" w:name="OLE_LINK7"/>
    </w:p>
    <w:p w14:paraId="7E2CD310" w14:textId="28D1B02F" w:rsidR="001254C7" w:rsidRDefault="0067025B" w:rsidP="00E92B5F">
      <w:pPr>
        <w:pStyle w:val="Heading2"/>
      </w:pPr>
      <w:bookmarkStart w:id="59" w:name="_Toc240895295"/>
      <w:bookmarkStart w:id="60" w:name="_Hlk205455530"/>
      <w:bookmarkStart w:id="61" w:name="OLE_LINK18"/>
      <w:r>
        <w:lastRenderedPageBreak/>
        <w:t>Eligibility criteria</w:t>
      </w:r>
      <w:bookmarkEnd w:id="59"/>
      <w:r w:rsidR="00BD5109">
        <w:t xml:space="preserve"> </w:t>
      </w:r>
    </w:p>
    <w:p w14:paraId="125E41A9" w14:textId="74ABD13F" w:rsidR="0086293A" w:rsidRPr="0086293A" w:rsidRDefault="0086293A" w:rsidP="0086293A">
      <w:pPr>
        <w:pStyle w:val="Heading3"/>
      </w:pPr>
      <w:bookmarkStart w:id="62" w:name="_Toc240895296"/>
      <w:r>
        <w:t>Eligibility criteria patients</w:t>
      </w:r>
      <w:bookmarkEnd w:id="62"/>
    </w:p>
    <w:p w14:paraId="4BAE87A3" w14:textId="77777777" w:rsidR="001254C7" w:rsidRPr="0086293A" w:rsidRDefault="001254C7" w:rsidP="0086293A">
      <w:pPr>
        <w:rPr>
          <w:b/>
          <w:bCs/>
        </w:rPr>
      </w:pPr>
      <w:bookmarkStart w:id="63" w:name="OLE_LINK63"/>
      <w:bookmarkStart w:id="64" w:name="OLE_LINK13"/>
      <w:bookmarkStart w:id="65" w:name="OLE_LINK40"/>
      <w:bookmarkStart w:id="66" w:name="_Hlk224916493"/>
      <w:bookmarkStart w:id="67" w:name="OLE_LINK68"/>
      <w:bookmarkEnd w:id="60"/>
      <w:bookmarkEnd w:id="61"/>
      <w:r w:rsidRPr="0086293A">
        <w:rPr>
          <w:b/>
          <w:bCs/>
        </w:rPr>
        <w:t>Inclusion Criteria</w:t>
      </w:r>
    </w:p>
    <w:p w14:paraId="6A34B55E" w14:textId="5FD38460" w:rsidR="007C12D5" w:rsidRPr="00FB246C" w:rsidRDefault="006B1C41" w:rsidP="001406CA">
      <w:pPr>
        <w:pStyle w:val="ListParagraph"/>
        <w:numPr>
          <w:ilvl w:val="0"/>
          <w:numId w:val="3"/>
        </w:numPr>
        <w:rPr>
          <w:rFonts w:cstheme="minorHAnsi"/>
        </w:rPr>
      </w:pPr>
      <w:bookmarkStart w:id="68" w:name="OLE_LINK64"/>
      <w:bookmarkEnd w:id="63"/>
      <w:r>
        <w:rPr>
          <w:rFonts w:cstheme="minorHAnsi"/>
        </w:rPr>
        <w:t>ED</w:t>
      </w:r>
      <w:r w:rsidR="007C12D5">
        <w:rPr>
          <w:rFonts w:cstheme="minorHAnsi"/>
        </w:rPr>
        <w:t xml:space="preserve"> contact.</w:t>
      </w:r>
    </w:p>
    <w:p w14:paraId="031EB749" w14:textId="77777777" w:rsidR="007C12D5" w:rsidRPr="00FB246C" w:rsidRDefault="007C12D5" w:rsidP="001406CA">
      <w:pPr>
        <w:pStyle w:val="ListParagraph"/>
        <w:numPr>
          <w:ilvl w:val="0"/>
          <w:numId w:val="3"/>
        </w:numPr>
        <w:rPr>
          <w:rFonts w:cstheme="minorHAnsi"/>
        </w:rPr>
      </w:pPr>
      <w:r>
        <w:rPr>
          <w:rFonts w:cstheme="minorHAnsi"/>
        </w:rPr>
        <w:t>Age ≥18 years</w:t>
      </w:r>
      <w:bookmarkEnd w:id="68"/>
      <w:r>
        <w:rPr>
          <w:rFonts w:cstheme="minorHAnsi"/>
        </w:rPr>
        <w:t>.</w:t>
      </w:r>
    </w:p>
    <w:p w14:paraId="4AD10D9F" w14:textId="77777777" w:rsidR="00AE6CD9" w:rsidRDefault="007C12D5" w:rsidP="00AE6CD9">
      <w:pPr>
        <w:pStyle w:val="ListParagraph"/>
        <w:numPr>
          <w:ilvl w:val="0"/>
          <w:numId w:val="3"/>
        </w:numPr>
        <w:rPr>
          <w:rFonts w:cstheme="minorHAnsi"/>
        </w:rPr>
      </w:pPr>
      <w:r>
        <w:rPr>
          <w:rFonts w:cstheme="minorHAnsi"/>
          <w:lang w:eastAsia="en-GB"/>
        </w:rPr>
        <w:t>Non-traumatic, acute abdominal pain, defined as symptom onset ≤7 days prior to presentation</w:t>
      </w:r>
      <w:r w:rsidR="00AE6CD9">
        <w:rPr>
          <w:rFonts w:cstheme="minorHAnsi"/>
          <w:lang w:eastAsia="en-GB"/>
        </w:rPr>
        <w:t xml:space="preserve">, as chief complaint. </w:t>
      </w:r>
    </w:p>
    <w:p w14:paraId="36EB3555" w14:textId="2A34E8BB" w:rsidR="002A399B" w:rsidRPr="00AE6CD9" w:rsidRDefault="002A399B" w:rsidP="00AE6CD9">
      <w:pPr>
        <w:pStyle w:val="ListParagraph"/>
        <w:numPr>
          <w:ilvl w:val="0"/>
          <w:numId w:val="3"/>
        </w:numPr>
        <w:rPr>
          <w:rFonts w:cstheme="minorHAnsi"/>
        </w:rPr>
      </w:pPr>
      <w:r w:rsidRPr="00AE6CD9">
        <w:rPr>
          <w:rFonts w:eastAsia="Times New Roman" w:cstheme="minorHAnsi"/>
          <w:lang w:eastAsia="en-GB"/>
        </w:rPr>
        <w:t>Ability to provide written informed consent, as judged by the enrolling physician, and to communicate in Danish or English.</w:t>
      </w:r>
    </w:p>
    <w:p w14:paraId="7A3E383F" w14:textId="77777777" w:rsidR="001254C7" w:rsidRPr="0086293A" w:rsidRDefault="001254C7" w:rsidP="0086293A">
      <w:pPr>
        <w:rPr>
          <w:b/>
          <w:bCs/>
        </w:rPr>
      </w:pPr>
      <w:r w:rsidRPr="0086293A">
        <w:rPr>
          <w:b/>
          <w:bCs/>
        </w:rPr>
        <w:t>Exclusion Criteria</w:t>
      </w:r>
    </w:p>
    <w:bookmarkEnd w:id="64"/>
    <w:p w14:paraId="57738AC2" w14:textId="77777777" w:rsidR="00DC1D5F" w:rsidRPr="008F4822" w:rsidRDefault="00DC1D5F" w:rsidP="001406CA">
      <w:pPr>
        <w:pStyle w:val="ListParagraph"/>
        <w:numPr>
          <w:ilvl w:val="0"/>
          <w:numId w:val="4"/>
        </w:numPr>
        <w:rPr>
          <w:rStyle w:val="eop"/>
        </w:rPr>
      </w:pPr>
      <w:r>
        <w:rPr>
          <w:rStyle w:val="eop"/>
          <w:rFonts w:ascii="Calibri" w:hAnsi="Calibri" w:cs="Calibri"/>
          <w:color w:val="000000"/>
          <w:shd w:val="clear" w:color="auto" w:fill="FFFFFF"/>
        </w:rPr>
        <w:t>Prior enrollment in the trial.</w:t>
      </w:r>
    </w:p>
    <w:p w14:paraId="57738AC3" w14:textId="77777777" w:rsidR="00DC1D5F" w:rsidRDefault="00DC1D5F" w:rsidP="001406CA">
      <w:pPr>
        <w:pStyle w:val="ListParagraph"/>
        <w:numPr>
          <w:ilvl w:val="0"/>
          <w:numId w:val="4"/>
        </w:numPr>
      </w:pPr>
      <w:r>
        <w:t>Patients in whom the cause of the current abdominal pain is considered known at the time of enrolment (previously diagnosed condition explaining the current symptoms, e.g. known symptomatic gallstone disease).</w:t>
      </w:r>
    </w:p>
    <w:p w14:paraId="069F2B64" w14:textId="3BC4C9B9" w:rsidR="00DC1D5F" w:rsidRDefault="00DC1D5F" w:rsidP="001406CA">
      <w:pPr>
        <w:pStyle w:val="ListParagraph"/>
        <w:numPr>
          <w:ilvl w:val="0"/>
          <w:numId w:val="4"/>
        </w:numPr>
      </w:pPr>
      <w:bookmarkStart w:id="69" w:name="OLE_LINK127"/>
      <w:r>
        <w:t>Prior physician assessment of the presenting abdominal complaint</w:t>
      </w:r>
      <w:bookmarkEnd w:id="69"/>
      <w:r>
        <w:t xml:space="preserve"> during the current </w:t>
      </w:r>
      <w:r w:rsidR="004130B8">
        <w:t>ED</w:t>
      </w:r>
      <w:r>
        <w:t xml:space="preserve"> visit.</w:t>
      </w:r>
    </w:p>
    <w:p w14:paraId="235058EC" w14:textId="57491020" w:rsidR="00DC1D5F" w:rsidRPr="008F4822" w:rsidRDefault="00DC1D5F" w:rsidP="001406CA">
      <w:pPr>
        <w:pStyle w:val="ListParagraph"/>
        <w:numPr>
          <w:ilvl w:val="0"/>
          <w:numId w:val="4"/>
        </w:numPr>
      </w:pPr>
      <w:r>
        <w:rPr>
          <w:lang w:eastAsia="en-GB"/>
        </w:rPr>
        <w:t xml:space="preserve">Prior </w:t>
      </w:r>
      <w:r w:rsidR="004130B8">
        <w:rPr>
          <w:lang w:eastAsia="en-GB"/>
        </w:rPr>
        <w:t>ED</w:t>
      </w:r>
      <w:r>
        <w:rPr>
          <w:lang w:eastAsia="en-GB"/>
        </w:rPr>
        <w:t xml:space="preserve"> </w:t>
      </w:r>
      <w:r w:rsidR="006713D5">
        <w:rPr>
          <w:lang w:eastAsia="en-GB"/>
        </w:rPr>
        <w:t>assessment or</w:t>
      </w:r>
      <w:r w:rsidR="00752894">
        <w:rPr>
          <w:lang w:eastAsia="en-GB"/>
        </w:rPr>
        <w:t xml:space="preserve"> received an</w:t>
      </w:r>
      <w:r>
        <w:rPr>
          <w:lang w:eastAsia="en-GB"/>
        </w:rPr>
        <w:t xml:space="preserve"> abdominal ultrasound or CT scan for the same complaint, within the preceding 7 days.</w:t>
      </w:r>
    </w:p>
    <w:p w14:paraId="5C70150C" w14:textId="497E9322" w:rsidR="00DC1D5F" w:rsidRPr="008F4822" w:rsidRDefault="00DC1D5F" w:rsidP="001406CA">
      <w:pPr>
        <w:pStyle w:val="ListParagraph"/>
        <w:numPr>
          <w:ilvl w:val="0"/>
          <w:numId w:val="4"/>
        </w:numPr>
      </w:pPr>
      <w:bookmarkStart w:id="70" w:name="OLE_LINK128"/>
      <w:r>
        <w:t>Chronic abdominal pain, defined as abdominal pain persisting or recurring for ≥3 months</w:t>
      </w:r>
      <w:sdt>
        <w:sdtPr>
          <w:rPr>
            <w:rFonts w:ascii="Calibri" w:hAnsi="Calibri" w:cs="Calibri"/>
            <w:color w:val="000000"/>
            <w:vertAlign w:val="superscript"/>
          </w:rPr>
          <w:tag w:val="MENDELEY_CITATION_v3_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"/>
          <w:id w:val="565845579"/>
          <w:placeholder>
            <w:docPart w:val="CA0FD80ADDFEE043922D6BE15A074BDB"/>
          </w:placeholder>
        </w:sdtPr>
        <w:sdtContent>
          <w:r w:rsidR="002337A8" w:rsidRPr="002337A8">
            <w:rPr>
              <w:rFonts w:ascii="Calibri" w:hAnsi="Calibri" w:cs="Calibri"/>
              <w:color w:val="000000"/>
            </w:rPr>
            <w:t>(17)</w:t>
          </w:r>
        </w:sdtContent>
      </w:sdt>
      <w:r>
        <w:t>, where the current episode represents an exacerbation of the chronic condition.</w:t>
      </w:r>
    </w:p>
    <w:bookmarkEnd w:id="70"/>
    <w:p w14:paraId="33AA7256" w14:textId="6642A509" w:rsidR="00BD5109" w:rsidRDefault="00DC1D5F" w:rsidP="00BD5109">
      <w:pPr>
        <w:pStyle w:val="ListParagraph"/>
        <w:numPr>
          <w:ilvl w:val="0"/>
          <w:numId w:val="4"/>
        </w:numPr>
      </w:pPr>
      <w:r>
        <w:t>Patients requiring immediate critical care or rapid-response team activation.</w:t>
      </w:r>
      <w:bookmarkEnd w:id="65"/>
    </w:p>
    <w:p w14:paraId="454B5F8B" w14:textId="00F92E51" w:rsidR="00BD5109" w:rsidRDefault="00BD5109" w:rsidP="0086293A">
      <w:pPr>
        <w:pStyle w:val="Heading3"/>
      </w:pPr>
      <w:bookmarkStart w:id="71" w:name="_Toc240895297"/>
      <w:r>
        <w:t>Eligibility criteria enrolling physicians</w:t>
      </w:r>
      <w:bookmarkEnd w:id="71"/>
    </w:p>
    <w:p w14:paraId="0DA191E0" w14:textId="65686970" w:rsidR="00BD5109" w:rsidRDefault="006D3B4C" w:rsidP="00BD5109">
      <w:r>
        <w:t>All enrolling physicians must be either emergency medicine specialists or residents, certified in abdominal P</w:t>
      </w:r>
      <w:r w:rsidR="008319AB">
        <w:t>O</w:t>
      </w:r>
      <w:r>
        <w:t>CUS, and must have performed a minimum of 50 prior abdominal P</w:t>
      </w:r>
      <w:r w:rsidR="0052024B">
        <w:t>O</w:t>
      </w:r>
      <w:r>
        <w:t>CUS examinations. Certification must have been obtained through the P</w:t>
      </w:r>
      <w:r w:rsidR="0052024B">
        <w:t>O</w:t>
      </w:r>
      <w:r>
        <w:t xml:space="preserve">CUS course that is part of the Danish emergency medicine residency </w:t>
      </w:r>
      <w:proofErr w:type="spellStart"/>
      <w:r>
        <w:t>programme</w:t>
      </w:r>
      <w:proofErr w:type="spellEnd"/>
      <w:r>
        <w:t>, or an equivalent course.</w:t>
      </w:r>
    </w:p>
    <w:p w14:paraId="4CEE8E93" w14:textId="73ED2EDD" w:rsidR="005E2E44" w:rsidRDefault="005E2E44" w:rsidP="005E2E44">
      <w:pPr>
        <w:pStyle w:val="Heading3"/>
      </w:pPr>
      <w:bookmarkStart w:id="72" w:name="_Toc240895298"/>
      <w:r>
        <w:lastRenderedPageBreak/>
        <w:t>Eligibility criteria adjudication committee</w:t>
      </w:r>
      <w:bookmarkEnd w:id="72"/>
    </w:p>
    <w:p w14:paraId="3047C8C9" w14:textId="03EF5121" w:rsidR="005E2E44" w:rsidRDefault="00D641CF" w:rsidP="00BD5109">
      <w:r>
        <w:t>Adjudication committee members must be board-certified specialists in emergency medicine or abdominal surgery. Adjudicators must not be enrolling physicians in the trial.</w:t>
      </w:r>
    </w:p>
    <w:p w14:paraId="076B857D" w14:textId="09A41A46" w:rsidR="0086293A" w:rsidRDefault="00740C7F" w:rsidP="0086293A">
      <w:pPr>
        <w:pStyle w:val="Heading3"/>
      </w:pPr>
      <w:bookmarkStart w:id="73" w:name="_Toc240895299"/>
      <w:r>
        <w:t xml:space="preserve">Eligibility </w:t>
      </w:r>
      <w:r w:rsidR="0086293A">
        <w:t xml:space="preserve">criteria </w:t>
      </w:r>
      <w:r>
        <w:t>POCUS expert panel</w:t>
      </w:r>
      <w:bookmarkEnd w:id="73"/>
    </w:p>
    <w:p w14:paraId="28E0DEF1" w14:textId="54691BF3" w:rsidR="00CB1B5B" w:rsidRDefault="00740C7F" w:rsidP="00BD5109">
      <w:r w:rsidRPr="002625E5">
        <w:t>Image quality and diagnostic agreement will be assessed by a P</w:t>
      </w:r>
      <w:r w:rsidR="00D52F6B">
        <w:t>O</w:t>
      </w:r>
      <w:r w:rsidRPr="002625E5">
        <w:t>CUS expert panel, consisting of physicians independent of both the enrolling physicians and the main study adjudication committee, with a minimum of 5 years of experience in abdominal P</w:t>
      </w:r>
      <w:r w:rsidR="00D52F6B">
        <w:t>O</w:t>
      </w:r>
      <w:r w:rsidRPr="002625E5">
        <w:t>CUS.</w:t>
      </w:r>
    </w:p>
    <w:p w14:paraId="264D37EB" w14:textId="3AAD7381" w:rsidR="00CB1B5B" w:rsidRDefault="00CB1B5B" w:rsidP="00CB1B5B">
      <w:pPr>
        <w:pStyle w:val="Heading2"/>
      </w:pPr>
      <w:bookmarkStart w:id="74" w:name="_Toc240895300"/>
      <w:r>
        <w:t>Intervention</w:t>
      </w:r>
      <w:r w:rsidR="00A3706B">
        <w:t xml:space="preserve"> and comparator</w:t>
      </w:r>
      <w:bookmarkEnd w:id="74"/>
    </w:p>
    <w:p w14:paraId="7B66F1D5" w14:textId="0505127B" w:rsidR="00CB1B5B" w:rsidRDefault="00CB1B5B" w:rsidP="00CB1B5B">
      <w:pPr>
        <w:pStyle w:val="Heading3"/>
        <w:rPr>
          <w:rStyle w:val="Strong"/>
          <w:b w:val="0"/>
          <w:bCs w:val="0"/>
          <w:noProof/>
        </w:rPr>
      </w:pPr>
      <w:bookmarkStart w:id="75" w:name="_Toc223677032"/>
      <w:bookmarkStart w:id="76" w:name="_Toc240895301"/>
      <w:bookmarkStart w:id="77" w:name="OLE_LINK109"/>
      <w:r>
        <w:rPr>
          <w:rStyle w:val="Strong"/>
          <w:b w:val="0"/>
          <w:bCs w:val="0"/>
        </w:rPr>
        <w:t xml:space="preserve">Standard examination + </w:t>
      </w:r>
      <w:r w:rsidR="001E349F">
        <w:rPr>
          <w:rStyle w:val="Strong"/>
          <w:b w:val="0"/>
          <w:bCs w:val="0"/>
        </w:rPr>
        <w:t>a</w:t>
      </w:r>
      <w:r>
        <w:rPr>
          <w:rStyle w:val="Strong"/>
          <w:b w:val="0"/>
          <w:bCs w:val="0"/>
        </w:rPr>
        <w:t>bdominal P</w:t>
      </w:r>
      <w:r w:rsidR="00152432">
        <w:rPr>
          <w:rStyle w:val="Strong"/>
          <w:b w:val="0"/>
          <w:bCs w:val="0"/>
        </w:rPr>
        <w:t>O</w:t>
      </w:r>
      <w:r>
        <w:rPr>
          <w:rStyle w:val="Strong"/>
          <w:b w:val="0"/>
          <w:bCs w:val="0"/>
        </w:rPr>
        <w:t>CUS group (Intervention)</w:t>
      </w:r>
      <w:bookmarkEnd w:id="75"/>
      <w:bookmarkEnd w:id="76"/>
    </w:p>
    <w:p w14:paraId="3919362F" w14:textId="4DCCD8F0" w:rsidR="000E0B20" w:rsidRDefault="000E0B20" w:rsidP="000E0B20">
      <w:bookmarkStart w:id="78" w:name="OLE_LINK49"/>
      <w:bookmarkStart w:id="79" w:name="OLE_LINK44"/>
      <w:bookmarkStart w:id="80" w:name="OLE_LINK58"/>
      <w:bookmarkStart w:id="81" w:name="OLE_LINK108"/>
      <w:bookmarkEnd w:id="77"/>
      <w:r>
        <w:t>Participants in the intervention group will undergo an abdominal P</w:t>
      </w:r>
      <w:r w:rsidR="00564444">
        <w:t>O</w:t>
      </w:r>
      <w:r>
        <w:t>CUS examination in addition to the standard clinical examination. The scan will be performed by the enrolling physician as part of the initial bedside assessment, with timing, workflow, equipment, transducer, and preset left to the physician's discretion. The examination typically takes 5–10 minutes, and findings may guide further diagnostics or treatment, again at the physician's discretion.</w:t>
      </w:r>
    </w:p>
    <w:p w14:paraId="573967C2" w14:textId="4FD7BF54" w:rsidR="00CB1B5B" w:rsidRPr="0026542C" w:rsidRDefault="00CB1B5B" w:rsidP="00551CD3">
      <w:pPr>
        <w:pStyle w:val="Heading4"/>
      </w:pPr>
      <w:r>
        <w:t>Abdominal P</w:t>
      </w:r>
      <w:r w:rsidR="00D52F6B">
        <w:t>O</w:t>
      </w:r>
      <w:r>
        <w:t xml:space="preserve">CUS </w:t>
      </w:r>
      <w:r w:rsidR="008D4009">
        <w:t>protocol</w:t>
      </w:r>
      <w:r>
        <w:t xml:space="preserve"> </w:t>
      </w:r>
    </w:p>
    <w:p w14:paraId="3BE605E5" w14:textId="35DE3F05" w:rsidR="00021907" w:rsidRDefault="00CB1B5B" w:rsidP="00021907">
      <w:bookmarkStart w:id="82" w:name="OLE_LINK52"/>
      <w:bookmarkStart w:id="83" w:name="OLE_LINK51"/>
      <w:bookmarkStart w:id="84" w:name="_Hlk224637048"/>
      <w:bookmarkStart w:id="85" w:name="OLE_LINK57"/>
      <w:bookmarkEnd w:id="78"/>
      <w:r>
        <w:t xml:space="preserve">The </w:t>
      </w:r>
      <w:r w:rsidR="000E0B20">
        <w:t xml:space="preserve">scans performed will be a standardized </w:t>
      </w:r>
      <w:r w:rsidR="008D4009">
        <w:t>protocol</w:t>
      </w:r>
      <w:r>
        <w:t xml:space="preserve"> </w:t>
      </w:r>
      <w:r w:rsidR="000E0B20">
        <w:t>(see Figure 1)</w:t>
      </w:r>
      <w:r w:rsidR="00EE7402">
        <w:t xml:space="preserve">. </w:t>
      </w:r>
      <w:r w:rsidR="00C85794">
        <w:t xml:space="preserve">This protocol was developed by the steering committee and covers conditions in the ED that are common or </w:t>
      </w:r>
      <w:r w:rsidR="004F6B28">
        <w:t>critical,</w:t>
      </w:r>
      <w:r w:rsidR="00C85794">
        <w:t xml:space="preserve"> accessible to abdominal P</w:t>
      </w:r>
      <w:r w:rsidR="00D52F6B">
        <w:t>O</w:t>
      </w:r>
      <w:r w:rsidR="00C85794">
        <w:t>CUS, and supported by solid evidence on diagnostic accuracy.</w:t>
      </w:r>
      <w:r w:rsidR="00021907">
        <w:t xml:space="preserve"> Protocol completion is defined as the attempted assessment and documentation of all predefined components, including cases where visualization is not possible. </w:t>
      </w:r>
    </w:p>
    <w:p w14:paraId="2E2F9E86" w14:textId="2FB9A631" w:rsidR="00555B0F" w:rsidRPr="00555B0F" w:rsidRDefault="00555B0F" w:rsidP="00021907">
      <w:pPr>
        <w:rPr>
          <w:b/>
          <w:bCs/>
        </w:rPr>
      </w:pPr>
      <w:r>
        <w:t>Physicians are encouraged to follow the protocol. However, any additional findings observed during the scan, or any additional structures scanned based on the physician's own training and clinical suspicion, must be documented.</w:t>
      </w:r>
    </w:p>
    <w:p w14:paraId="66505370" w14:textId="77777777" w:rsidR="001C2171" w:rsidRDefault="001C2171" w:rsidP="001C2171">
      <w:pPr>
        <w:keepNext/>
      </w:pPr>
      <w:r>
        <w:rPr>
          <w:noProof/>
        </w:rPr>
        <w:lastRenderedPageBreak/>
        <w:drawing>
          <wp:inline distT="0" distB="0" distL="0" distR="0" wp14:anchorId="1912E60F" wp14:editId="54FCF475">
            <wp:extent cx="2957035" cy="3815862"/>
            <wp:effectExtent l="0" t="0" r="2540" b="0"/>
            <wp:docPr id="1574978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978689" name="Picture 1574978689"/>
                    <pic:cNvPicPr/>
                  </pic:nvPicPr>
                  <pic:blipFill rotWithShape="1">
                    <a:blip r:embed="rId9" cstate="print">
                      <a:extLst>
                        <a:ext uri="{28A0092B-C50C-407E-A947-70E740481C1C}">
                          <a14:useLocalDpi xmlns:a14="http://schemas.microsoft.com/office/drawing/2010/main" val="0"/>
                        </a:ext>
                      </a:extLst>
                    </a:blip>
                    <a:srcRect b="8975"/>
                    <a:stretch>
                      <a:fillRect/>
                    </a:stretch>
                  </pic:blipFill>
                  <pic:spPr bwMode="auto">
                    <a:xfrm>
                      <a:off x="0" y="0"/>
                      <a:ext cx="2978035" cy="3842962"/>
                    </a:xfrm>
                    <a:prstGeom prst="rect">
                      <a:avLst/>
                    </a:prstGeom>
                    <a:ln>
                      <a:noFill/>
                    </a:ln>
                    <a:extLst>
                      <a:ext uri="{53640926-AAD7-44D8-BBD7-CCE9431645EC}">
                        <a14:shadowObscured xmlns:a14="http://schemas.microsoft.com/office/drawing/2010/main"/>
                      </a:ext>
                    </a:extLst>
                  </pic:spPr>
                </pic:pic>
              </a:graphicData>
            </a:graphic>
          </wp:inline>
        </w:drawing>
      </w:r>
    </w:p>
    <w:p w14:paraId="58DC1C24" w14:textId="27D45F3F" w:rsidR="000E0B20" w:rsidRDefault="001C2171" w:rsidP="001C2171">
      <w:pPr>
        <w:pStyle w:val="Caption"/>
      </w:pPr>
      <w:r>
        <w:t xml:space="preserve">Figure </w:t>
      </w:r>
      <w:fldSimple w:instr=" SEQ Figure \* ARABIC ">
        <w:r>
          <w:rPr>
            <w:noProof/>
          </w:rPr>
          <w:t>1</w:t>
        </w:r>
      </w:fldSimple>
    </w:p>
    <w:p w14:paraId="4DADE1D7" w14:textId="77777777" w:rsidR="00551CD3" w:rsidRDefault="00551CD3" w:rsidP="00551CD3">
      <w:pPr>
        <w:pStyle w:val="Heading3"/>
        <w:rPr>
          <w:rStyle w:val="Strong"/>
          <w:b w:val="0"/>
          <w:bCs w:val="0"/>
        </w:rPr>
      </w:pPr>
      <w:bookmarkStart w:id="86" w:name="_Toc240895302"/>
      <w:bookmarkEnd w:id="79"/>
      <w:bookmarkEnd w:id="80"/>
      <w:bookmarkEnd w:id="81"/>
      <w:bookmarkEnd w:id="82"/>
      <w:bookmarkEnd w:id="83"/>
      <w:bookmarkEnd w:id="84"/>
      <w:bookmarkEnd w:id="85"/>
      <w:r>
        <w:rPr>
          <w:rStyle w:val="Strong"/>
          <w:b w:val="0"/>
          <w:bCs w:val="0"/>
        </w:rPr>
        <w:t>Standard examination group (Control)</w:t>
      </w:r>
      <w:bookmarkEnd w:id="86"/>
    </w:p>
    <w:p w14:paraId="3F1D5126" w14:textId="47B60D01" w:rsidR="00364225" w:rsidRDefault="00364225" w:rsidP="00364225">
      <w:bookmarkStart w:id="87" w:name="_Toc240895303"/>
      <w:r>
        <w:t xml:space="preserve">Participants in the control group will receive a standard clinical assessment, including </w:t>
      </w:r>
      <w:proofErr w:type="spellStart"/>
      <w:r>
        <w:t>uptaking</w:t>
      </w:r>
      <w:proofErr w:type="spellEnd"/>
      <w:r>
        <w:t xml:space="preserve"> the medical history and physical examination of the abdomen and, where clinically indicated, other organ systems, in line with local guidelines. Abdominal POCUS cannot be performed during the ED stay in this group. However, other POCUS modalities (e.g. lung or cardiac ultrasound) or ultrasound performed by a radiologist (after the initial assessment) may still be used if clinically indicated.</w:t>
      </w:r>
    </w:p>
    <w:p w14:paraId="556559F6" w14:textId="4C0D8E6A" w:rsidR="00F82D3C" w:rsidRDefault="00F82D3C" w:rsidP="00F82D3C">
      <w:pPr>
        <w:pStyle w:val="Heading2"/>
      </w:pPr>
      <w:r>
        <w:t>Outcomes</w:t>
      </w:r>
      <w:bookmarkEnd w:id="87"/>
    </w:p>
    <w:p w14:paraId="2C3913B3" w14:textId="77777777" w:rsidR="00F82D3C" w:rsidRDefault="00F82D3C" w:rsidP="006F10B0">
      <w:pPr>
        <w:pStyle w:val="Heading3"/>
      </w:pPr>
      <w:bookmarkStart w:id="88" w:name="_Toc240895304"/>
      <w:bookmarkStart w:id="89" w:name="OLE_LINK74"/>
      <w:r>
        <w:t>Primary outcome</w:t>
      </w:r>
      <w:bookmarkEnd w:id="88"/>
    </w:p>
    <w:p w14:paraId="24B591FF" w14:textId="77777777" w:rsidR="00F82D3C" w:rsidRDefault="00F82D3C" w:rsidP="00F82D3C">
      <w:bookmarkStart w:id="90" w:name="_Toc222392610"/>
      <w:bookmarkEnd w:id="89"/>
      <w:r>
        <w:t>The primary outcome is the correct preliminary diagnosis, defined as agreement between the enrolling physician’s preliminary diagnosis and the final adjudicated diagnosis.</w:t>
      </w:r>
    </w:p>
    <w:p w14:paraId="64AEA08D" w14:textId="77777777" w:rsidR="00F82D3C" w:rsidRDefault="00F82D3C" w:rsidP="006F10B0">
      <w:pPr>
        <w:pStyle w:val="Heading3"/>
      </w:pPr>
      <w:bookmarkStart w:id="91" w:name="_Toc240895305"/>
      <w:bookmarkStart w:id="92" w:name="_Hlk224823745"/>
      <w:bookmarkStart w:id="93" w:name="OLE_LINK91"/>
      <w:r>
        <w:lastRenderedPageBreak/>
        <w:t>Secondary outcomes</w:t>
      </w:r>
      <w:bookmarkEnd w:id="90"/>
      <w:bookmarkEnd w:id="91"/>
    </w:p>
    <w:p w14:paraId="5EC4B9DE" w14:textId="77777777" w:rsidR="00F82D3C" w:rsidRPr="009D5CEF" w:rsidRDefault="00F82D3C" w:rsidP="00F82D3C">
      <w:pPr>
        <w:pStyle w:val="ListParagraph"/>
        <w:numPr>
          <w:ilvl w:val="0"/>
          <w:numId w:val="5"/>
        </w:numPr>
        <w:rPr>
          <w:lang w:eastAsia="en-GB"/>
        </w:rPr>
      </w:pPr>
      <w:bookmarkStart w:id="94" w:name="OLE_LINK76"/>
      <w:bookmarkStart w:id="95" w:name="OLE_LINK75"/>
      <w:r>
        <w:rPr>
          <w:rStyle w:val="Strong"/>
        </w:rPr>
        <w:t>Inclusion of correct diagnosis in the differential diagnosis</w:t>
      </w:r>
      <w:r>
        <w:t>: The proportion of patients in whom the final adjudicated diagnosis is included in the list of differential diagnoses recorded by the physician after the initial clinical assessment.</w:t>
      </w:r>
    </w:p>
    <w:bookmarkEnd w:id="94"/>
    <w:p w14:paraId="3C1B50B7" w14:textId="77777777" w:rsidR="00F82D3C" w:rsidRPr="00D877FE" w:rsidRDefault="00F82D3C" w:rsidP="00F82D3C">
      <w:pPr>
        <w:pStyle w:val="ListParagraph"/>
        <w:numPr>
          <w:ilvl w:val="0"/>
          <w:numId w:val="5"/>
        </w:numPr>
        <w:rPr>
          <w:b/>
          <w:bCs/>
        </w:rPr>
      </w:pPr>
      <w:r>
        <w:rPr>
          <w:b/>
          <w:bCs/>
        </w:rPr>
        <w:t>Appropriateness of next diagnostic/therapeutic step:</w:t>
      </w:r>
      <w:r>
        <w:t xml:space="preserve"> The proportion of patients in whom the subsequent diagnostic or therapeutic step is concordant with the final diagnosis.</w:t>
      </w:r>
    </w:p>
    <w:p w14:paraId="7EF458DD" w14:textId="77777777" w:rsidR="00F82D3C" w:rsidRDefault="00F82D3C" w:rsidP="00F82D3C">
      <w:pPr>
        <w:pStyle w:val="ListParagraph"/>
        <w:numPr>
          <w:ilvl w:val="0"/>
          <w:numId w:val="5"/>
        </w:numPr>
      </w:pPr>
      <w:r>
        <w:rPr>
          <w:b/>
        </w:rPr>
        <w:t>ED length of stay</w:t>
      </w:r>
      <w:r>
        <w:t xml:space="preserve">: Time from </w:t>
      </w:r>
      <w:r>
        <w:rPr>
          <w:lang w:val="en-GB"/>
        </w:rPr>
        <w:t xml:space="preserve">randomization </w:t>
      </w:r>
      <w:r>
        <w:t>to physical departure from the ED.</w:t>
      </w:r>
      <w:bookmarkStart w:id="96" w:name="OLE_LINK71"/>
    </w:p>
    <w:p w14:paraId="7F02150F" w14:textId="77777777" w:rsidR="00F82D3C" w:rsidRPr="0010465A" w:rsidRDefault="00F82D3C" w:rsidP="00F82D3C">
      <w:pPr>
        <w:pStyle w:val="ListParagraph"/>
        <w:numPr>
          <w:ilvl w:val="0"/>
          <w:numId w:val="5"/>
        </w:numPr>
      </w:pPr>
      <w:r>
        <w:rPr>
          <w:b/>
        </w:rPr>
        <w:t>ED re-attendance</w:t>
      </w:r>
      <w:r>
        <w:t>: Re-attendance to the ED within 7 and 30 days following the index visit.</w:t>
      </w:r>
    </w:p>
    <w:p w14:paraId="0DEEED8B" w14:textId="77777777" w:rsidR="00F82D3C" w:rsidRPr="0010465A" w:rsidRDefault="00F82D3C" w:rsidP="00F82D3C">
      <w:pPr>
        <w:pStyle w:val="ListParagraph"/>
        <w:numPr>
          <w:ilvl w:val="0"/>
          <w:numId w:val="5"/>
        </w:numPr>
      </w:pPr>
      <w:r>
        <w:rPr>
          <w:b/>
          <w:bCs/>
        </w:rPr>
        <w:t>Number of additional diagnostic tests:</w:t>
      </w:r>
      <w:r>
        <w:t xml:space="preserve"> The number of additional diagnostic tests performed after the initial clinical assessment during the index ED visit.</w:t>
      </w:r>
    </w:p>
    <w:p w14:paraId="7FDCD441" w14:textId="7C341F81" w:rsidR="006F10B0" w:rsidRDefault="00F82D3C" w:rsidP="006F10B0">
      <w:pPr>
        <w:pStyle w:val="ListParagraph"/>
        <w:numPr>
          <w:ilvl w:val="0"/>
          <w:numId w:val="5"/>
        </w:numPr>
      </w:pPr>
      <w:r>
        <w:rPr>
          <w:b/>
          <w:lang w:eastAsia="en-GB"/>
        </w:rPr>
        <w:t>Physician-reported diagnostic confidence:</w:t>
      </w:r>
      <w:r>
        <w:rPr>
          <w:lang w:eastAsia="en-GB"/>
        </w:rPr>
        <w:t xml:space="preserve"> Measured using a visual analogue scale from 0-100 following the initial clinical assessment.</w:t>
      </w:r>
      <w:bookmarkEnd w:id="92"/>
      <w:bookmarkEnd w:id="93"/>
      <w:bookmarkEnd w:id="95"/>
      <w:bookmarkEnd w:id="96"/>
    </w:p>
    <w:p w14:paraId="484DBE56" w14:textId="147E4CD4" w:rsidR="00785A4F" w:rsidRDefault="00785A4F" w:rsidP="00785A4F">
      <w:pPr>
        <w:pStyle w:val="Heading3"/>
      </w:pPr>
      <w:bookmarkStart w:id="97" w:name="_Toc240895306"/>
      <w:bookmarkStart w:id="98" w:name="OLE_LINK113"/>
      <w:bookmarkStart w:id="99" w:name="OLE_LINK158"/>
      <w:r>
        <w:t>Sub-study: Physician expectation</w:t>
      </w:r>
      <w:bookmarkEnd w:id="97"/>
    </w:p>
    <w:p w14:paraId="698BD104" w14:textId="3226B68C" w:rsidR="00785A4F" w:rsidRDefault="00785A4F" w:rsidP="00785A4F">
      <w:r>
        <w:t>A pre-specified sub-study will examine whether the diagnostic benefit of P</w:t>
      </w:r>
      <w:r w:rsidR="00C16E0F">
        <w:t>O</w:t>
      </w:r>
      <w:r>
        <w:t>CUS is greater in patients for whom the enrolling physician anticipates a diagnostic contribution from ultrasound. At the point of randomization, prior to opening the randomization envelope, the enrolling physician will answer the question on a dedicated paper form; “Do you expect that an abdominal P</w:t>
      </w:r>
      <w:r w:rsidR="00C16E0F">
        <w:t>O</w:t>
      </w:r>
      <w:r>
        <w:t>CUS examination would contribute to the diagnostic reasoning in this patient?” (yes/no). The form is completed before group allocation is revealed, in both trial arms, and is subsequently transcribed to the trial database.</w:t>
      </w:r>
    </w:p>
    <w:p w14:paraId="545098E9" w14:textId="43DF943F" w:rsidR="00037502" w:rsidRPr="00B03D02" w:rsidRDefault="00A80714" w:rsidP="00037502">
      <w:r w:rsidRPr="00B03D02">
        <w:t>Within the intervention group only, the proportion of correct preliminary diagnoses will be compared between patients for whom the physician answered "yes" and those for whom the physician answered "no".</w:t>
      </w:r>
      <w:r>
        <w:t xml:space="preserve"> </w:t>
      </w:r>
      <w:r w:rsidR="00037502" w:rsidRPr="00B03D02">
        <w:t>We hypothesize that diagnostic accuracy will be higher among patients for whom the physician expected a diagnostic contribution from P</w:t>
      </w:r>
      <w:r w:rsidR="00387EA6">
        <w:t>O</w:t>
      </w:r>
      <w:r w:rsidR="00037502" w:rsidRPr="00B03D02">
        <w:t>CUS. This analysis is exploratory and hypothesis-generating and is not powered for formal statistical testing.</w:t>
      </w:r>
    </w:p>
    <w:p w14:paraId="76A999DC" w14:textId="77777777" w:rsidR="00493B53" w:rsidRPr="006F10B0" w:rsidRDefault="00493B53" w:rsidP="00493B53">
      <w:pPr>
        <w:pStyle w:val="Heading3"/>
      </w:pPr>
      <w:bookmarkStart w:id="100" w:name="_Toc240895307"/>
      <w:r w:rsidRPr="006F10B0">
        <w:t>Diagnostic survey</w:t>
      </w:r>
      <w:bookmarkEnd w:id="100"/>
      <w:r w:rsidRPr="006F10B0">
        <w:t xml:space="preserve"> </w:t>
      </w:r>
    </w:p>
    <w:p w14:paraId="638092D1" w14:textId="3BBDA26A" w:rsidR="00493B53" w:rsidRDefault="00493B53" w:rsidP="00493B53">
      <w:r>
        <w:t xml:space="preserve">The enrolling physician will complete a diagnostic survey in </w:t>
      </w:r>
      <w:proofErr w:type="spellStart"/>
      <w:r>
        <w:t>REDCap</w:t>
      </w:r>
      <w:proofErr w:type="spellEnd"/>
      <w:r>
        <w:t>® following the standard clinical examination with or without abdominal P</w:t>
      </w:r>
      <w:r w:rsidR="00387EA6">
        <w:t>O</w:t>
      </w:r>
      <w:r>
        <w:t xml:space="preserve">CUS. From a list of predefined diagnostic categories, </w:t>
      </w:r>
      <w:r w:rsidR="00387EA6">
        <w:t xml:space="preserve">based on the ICD-10 classification, </w:t>
      </w:r>
      <w:r>
        <w:t xml:space="preserve">the physician </w:t>
      </w:r>
      <w:r w:rsidR="00C16E0F">
        <w:t>must</w:t>
      </w:r>
      <w:r w:rsidR="00387EA6">
        <w:t xml:space="preserve"> report their prima</w:t>
      </w:r>
      <w:r w:rsidR="00050C60">
        <w:t xml:space="preserve">ry preliminary diagnosis, and up to three </w:t>
      </w:r>
      <w:r>
        <w:lastRenderedPageBreak/>
        <w:t>differential diagnoses. Confidence in the preliminary diagnosis will be rated on a 0–100 visual analogue scale.</w:t>
      </w:r>
    </w:p>
    <w:p w14:paraId="1F99CA1E" w14:textId="77777777" w:rsidR="003D6139" w:rsidRDefault="003D6139" w:rsidP="003D6139">
      <w:pPr>
        <w:pStyle w:val="Heading3"/>
      </w:pPr>
      <w:bookmarkStart w:id="101" w:name="_Toc240895308"/>
      <w:r>
        <w:t>Adjudication</w:t>
      </w:r>
      <w:bookmarkEnd w:id="101"/>
    </w:p>
    <w:p w14:paraId="108217B4" w14:textId="306B51FA" w:rsidR="003D6139" w:rsidRDefault="003D6139" w:rsidP="003D6139">
      <w:r>
        <w:t>Each case will be independently reviewed by two adjudicators from different emergency medicine</w:t>
      </w:r>
      <w:r w:rsidR="005D3666">
        <w:t xml:space="preserve"> </w:t>
      </w:r>
      <w:r>
        <w:t xml:space="preserve">or abdominal surgery. Each patient will be followed for 30 days after the index admission. In case of disagreement, a third adjudicator will review the case, and consensus will be reached through discussion. </w:t>
      </w:r>
    </w:p>
    <w:p w14:paraId="2AB1F080" w14:textId="06BECA61" w:rsidR="00B03D02" w:rsidRDefault="003D6139" w:rsidP="00B03D02">
      <w:r>
        <w:t>A single final diagnosis will be assigned for each patient, according to a structured adjudication protocol correspond</w:t>
      </w:r>
      <w:r w:rsidR="00E72761">
        <w:t>ing</w:t>
      </w:r>
      <w:r>
        <w:t xml:space="preserve"> to those available in the </w:t>
      </w:r>
      <w:r w:rsidR="00E72761">
        <w:t xml:space="preserve">enrolling physicians’ </w:t>
      </w:r>
      <w:r>
        <w:t>diagnostic survey.</w:t>
      </w:r>
      <w:r w:rsidR="00F24DB4">
        <w:t xml:space="preserve"> </w:t>
      </w:r>
      <w:r>
        <w:t>In addition, adjudicators will assess whether the subsequent diagnostic or therapeutic management was appropriate according to local hospital guidelines.</w:t>
      </w:r>
      <w:bookmarkEnd w:id="98"/>
      <w:bookmarkEnd w:id="99"/>
    </w:p>
    <w:p w14:paraId="4A205AF6" w14:textId="6E6253D5" w:rsidR="00F81B60" w:rsidRDefault="000457A0" w:rsidP="000457A0">
      <w:pPr>
        <w:pStyle w:val="Heading2"/>
      </w:pPr>
      <w:bookmarkStart w:id="102" w:name="_Toc240895309"/>
      <w:r>
        <w:t>Harms</w:t>
      </w:r>
      <w:bookmarkEnd w:id="102"/>
    </w:p>
    <w:p w14:paraId="63D67D9D" w14:textId="6C98F38D" w:rsidR="002666B1" w:rsidRDefault="002666B1" w:rsidP="002666B1">
      <w:r>
        <w:t xml:space="preserve">The abdominal POCUS examination is brief and is not expected to delay diagnostic workup or initiation of treatment. </w:t>
      </w:r>
      <w:r w:rsidR="00712816">
        <w:t xml:space="preserve">It </w:t>
      </w:r>
      <w:r>
        <w:t xml:space="preserve">is non-invasive and involves no exposure to ionizing radiation. Ultrasound users should always be aware of the thermal and mechanical indexes, </w:t>
      </w:r>
      <w:r w:rsidR="005008BF">
        <w:t>but</w:t>
      </w:r>
      <w:r>
        <w:t xml:space="preserve"> no additional precautions beyond standard clinical practice are required for abdominal ultrasound in this patient population</w:t>
      </w:r>
      <w:sdt>
        <w:sdtPr>
          <w:rPr>
            <w:rFonts w:ascii="Calibri" w:hAnsi="Calibri" w:cs="Calibri"/>
            <w:color w:val="000000"/>
            <w:vertAlign w:val="superscript"/>
          </w:rPr>
          <w:tag w:val="MENDELEY_CITATION_v3_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"/>
          <w:id w:val="1822926178"/>
          <w:placeholder>
            <w:docPart w:val="C13BA3D3D64D3647AAA7E27973993093"/>
          </w:placeholder>
        </w:sdtPr>
        <w:sdtContent>
          <w:r w:rsidR="002337A8" w:rsidRPr="002337A8">
            <w:rPr>
              <w:rFonts w:ascii="Calibri" w:hAnsi="Calibri" w:cs="Calibri"/>
              <w:color w:val="000000"/>
            </w:rPr>
            <w:t>(18)</w:t>
          </w:r>
        </w:sdtContent>
      </w:sdt>
      <w:r>
        <w:rPr>
          <w:color w:val="000000" w:themeColor="text1"/>
        </w:rPr>
        <w:t>.</w:t>
      </w:r>
    </w:p>
    <w:p w14:paraId="369DCB00" w14:textId="01043083" w:rsidR="002666B1" w:rsidRDefault="002666B1" w:rsidP="002666B1">
      <w:pPr>
        <w:rPr>
          <w:color w:val="000000" w:themeColor="text1"/>
        </w:rPr>
      </w:pPr>
      <w:r>
        <w:t>Potential indirect risks associated with adding abdominal P</w:t>
      </w:r>
      <w:r w:rsidR="005008BF">
        <w:t>O</w:t>
      </w:r>
      <w:r>
        <w:t xml:space="preserve">CUS to the standard </w:t>
      </w:r>
      <w:r w:rsidR="005008BF">
        <w:t>examination</w:t>
      </w:r>
      <w:r>
        <w:t xml:space="preserve"> include false-positive findings, which may lead to additional diagnostic procedures, and false-negative results, which could delay further diagnostic workup. However, available evidence does not indicate that using abdominal P</w:t>
      </w:r>
      <w:r w:rsidR="005008BF">
        <w:t>O</w:t>
      </w:r>
      <w:r>
        <w:t>CUS increases downstream imaging or diagnostic interventions. Brau et al.</w:t>
      </w:r>
      <w:r w:rsidR="00305A07">
        <w:t xml:space="preserve"> showed</w:t>
      </w:r>
      <w:r>
        <w:t>, the number of additional imaging examinations was similar between patients assessed with P</w:t>
      </w:r>
      <w:r w:rsidR="005008BF">
        <w:t>O</w:t>
      </w:r>
      <w:r>
        <w:t xml:space="preserve">CUS and those receiving standard care, as well as the </w:t>
      </w:r>
      <w:r w:rsidR="00305A07">
        <w:t>number</w:t>
      </w:r>
      <w:r>
        <w:t xml:space="preserve"> of diagnostic procedures</w:t>
      </w:r>
      <w:sdt>
        <w:sdtPr>
          <w:rPr>
            <w:rFonts w:ascii="Calibri" w:hAnsi="Calibri" w:cs="Calibri"/>
            <w:color w:val="000000"/>
            <w:vertAlign w:val="superscript"/>
          </w:rPr>
          <w:tag w:val="MENDELEY_CITATION_v3_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"/>
          <w:id w:val="402958350"/>
          <w:placeholder>
            <w:docPart w:val="BAD907378645C9408652E854F588AFCA"/>
          </w:placeholder>
        </w:sdtPr>
        <w:sdtContent>
          <w:r w:rsidR="002337A8" w:rsidRPr="002337A8">
            <w:rPr>
              <w:rFonts w:ascii="Calibri" w:hAnsi="Calibri" w:cs="Calibri"/>
              <w:color w:val="000000"/>
            </w:rPr>
            <w:t>(15)</w:t>
          </w:r>
        </w:sdtContent>
      </w:sdt>
      <w:r>
        <w:t>.</w:t>
      </w:r>
    </w:p>
    <w:p w14:paraId="5E81861B" w14:textId="0C481ABD" w:rsidR="002666B1" w:rsidRDefault="002666B1" w:rsidP="002666B1">
      <w:r>
        <w:t>In settings where enrolling physicians regularly use abdominal P</w:t>
      </w:r>
      <w:r w:rsidR="00305A07">
        <w:t>O</w:t>
      </w:r>
      <w:r>
        <w:t xml:space="preserve">CUS as part of their routine clinical practice, allocation to the control group may be seen as a limitation of standard care. However, in all cases, the </w:t>
      </w:r>
      <w:r w:rsidR="00D15D30">
        <w:t>enrolling</w:t>
      </w:r>
      <w:r>
        <w:t xml:space="preserve"> physician retains full clinical responsibility and may stop or alter the allocated intervention if needed due to clinical deterioration or patient safety concerns.</w:t>
      </w:r>
    </w:p>
    <w:p w14:paraId="054E5F34" w14:textId="584F29FE" w:rsidR="00185C72" w:rsidRDefault="000457A0" w:rsidP="00BD5109">
      <w:r>
        <w:lastRenderedPageBreak/>
        <w:t>As no specific harms are anticipated from the abdominal P</w:t>
      </w:r>
      <w:r w:rsidR="00D15D30">
        <w:t>O</w:t>
      </w:r>
      <w:r>
        <w:t>CUS examination itself, harms related to trial participation will be assessed non-systematically through routine review of the patient's clinical course and documented in the trial database if observed.</w:t>
      </w:r>
    </w:p>
    <w:p w14:paraId="73BFEA62" w14:textId="5DE8672E" w:rsidR="00185C72" w:rsidRDefault="00A42C5C" w:rsidP="00185C72">
      <w:pPr>
        <w:pStyle w:val="Heading2"/>
      </w:pPr>
      <w:bookmarkStart w:id="103" w:name="_Toc240895310"/>
      <w:r>
        <w:t>Participant timeline</w:t>
      </w:r>
      <w:bookmarkEnd w:id="103"/>
    </w:p>
    <w:p w14:paraId="0112151B" w14:textId="6784CA70" w:rsidR="006F5F37" w:rsidRDefault="006F5F37" w:rsidP="006F5F37">
      <w:pPr>
        <w:widowControl w:val="0"/>
        <w:autoSpaceDE w:val="0"/>
        <w:autoSpaceDN w:val="0"/>
        <w:adjustRightInd w:val="0"/>
      </w:pPr>
      <w:r>
        <w:t>Eligibility will be assessed by the ED personal and the enrolling physician based on triage</w:t>
      </w:r>
      <w:r w:rsidR="000E1858">
        <w:t xml:space="preserve"> and primary complaint</w:t>
      </w:r>
      <w:r>
        <w:t>. Patients presenting with abdominal pain as the primary complaint will be approached by the enrolling physician, who will obtain a focused history. Eligible patients will receive oral and written information about the study and be given sufficient time to consider participation.</w:t>
      </w:r>
    </w:p>
    <w:p w14:paraId="2DC06216" w14:textId="68F49B9B" w:rsidR="006F5F37" w:rsidRDefault="006F5F37" w:rsidP="008649C1">
      <w:pPr>
        <w:widowControl w:val="0"/>
        <w:autoSpaceDE w:val="0"/>
        <w:autoSpaceDN w:val="0"/>
        <w:adjustRightInd w:val="0"/>
      </w:pPr>
      <w:r>
        <w:t xml:space="preserve">Upon giving consent, the enrolling physician completes </w:t>
      </w:r>
      <w:r w:rsidR="0047177E">
        <w:t>a</w:t>
      </w:r>
      <w:r>
        <w:t xml:space="preserve"> </w:t>
      </w:r>
      <w:r w:rsidR="0047177E">
        <w:t>“</w:t>
      </w:r>
      <w:r w:rsidR="0047177E" w:rsidRPr="0047177E">
        <w:t>Physician expectation</w:t>
      </w:r>
      <w:r w:rsidR="0047177E">
        <w:t xml:space="preserve">” </w:t>
      </w:r>
      <w:r w:rsidR="008649C1">
        <w:t xml:space="preserve">assessment form (See “sub-group analysis”) </w:t>
      </w:r>
      <w:r>
        <w:t xml:space="preserve">and opens the randomization envelope. The patient is then examined according to allocation. The enrolling physician will </w:t>
      </w:r>
      <w:r w:rsidR="00961EFC">
        <w:t xml:space="preserve">then </w:t>
      </w:r>
      <w:r>
        <w:t>complete a brief electronic diagnostic survey to record the preliminary diagnosis.</w:t>
      </w:r>
    </w:p>
    <w:p w14:paraId="487F9F17" w14:textId="77777777" w:rsidR="006F5F37" w:rsidRPr="00040FB1" w:rsidRDefault="006F5F37" w:rsidP="006F5F37">
      <w:pPr>
        <w:widowControl w:val="0"/>
        <w:autoSpaceDE w:val="0"/>
        <w:autoSpaceDN w:val="0"/>
        <w:adjustRightInd w:val="0"/>
      </w:pPr>
      <w:r>
        <w:t>After a 30-day follow-up period, an adjudication committee will determine the final diagnosis based on a review of the patient’s clinical course and available data.</w:t>
      </w:r>
    </w:p>
    <w:p w14:paraId="31C527AA" w14:textId="77777777" w:rsidR="00225B49" w:rsidRDefault="00225B49" w:rsidP="00225B49">
      <w:pPr>
        <w:pStyle w:val="Heading2"/>
      </w:pPr>
      <w:bookmarkStart w:id="104" w:name="_Toc240895311"/>
      <w:r>
        <w:t>Sample size calculation</w:t>
      </w:r>
      <w:bookmarkEnd w:id="104"/>
      <w:r>
        <w:t xml:space="preserve"> </w:t>
      </w:r>
    </w:p>
    <w:p w14:paraId="738F844A" w14:textId="73D2E99E" w:rsidR="00225B49" w:rsidRDefault="00225B49" w:rsidP="00225B49">
      <w:bookmarkStart w:id="105" w:name="OLE_LINK2"/>
      <w:r>
        <w:t xml:space="preserve">Based on results from the existing literature, about 50% of patients receive a correct preliminary diagnosis from clinical assessment </w:t>
      </w:r>
      <w:r w:rsidRPr="009E6303">
        <w:t>alone</w:t>
      </w:r>
      <w:sdt>
        <w:sdtPr>
          <w:rPr>
            <w:lang w:val="en-GB"/>
          </w:rPr>
          <w:tag w:val="MENDELEY_CITATION_v3_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"/>
          <w:id w:val="1677615322"/>
          <w:placeholder>
            <w:docPart w:val="7B9AC5098D6B5E48A4F14BDB5B501856"/>
          </w:placeholder>
        </w:sdtPr>
        <w:sdtContent>
          <w:r w:rsidR="002337A8" w:rsidRPr="002337A8">
            <w:rPr>
              <w:rFonts w:ascii="Calibri" w:hAnsi="Calibri" w:cs="Calibri"/>
              <w:color w:val="000000"/>
              <w:lang w:val="en-GB"/>
            </w:rPr>
            <w:t>(19,20)</w:t>
          </w:r>
        </w:sdtContent>
      </w:sdt>
      <w:r w:rsidRPr="009E6303">
        <w:t>.</w:t>
      </w:r>
      <w:r>
        <w:t xml:space="preserve"> </w:t>
      </w:r>
      <w:proofErr w:type="spellStart"/>
      <w:r>
        <w:t>Lindelius</w:t>
      </w:r>
      <w:proofErr w:type="spellEnd"/>
      <w:r>
        <w:t xml:space="preserve"> et al. demonstrated an absolute improvement of 8 percentage points (57% to 65%) with surgeon-performed ultrasound in patients with acute abdominal pain. The more recent randomized trial by Brau et al. assumed a 17-percentage point improvement in their power calculation but found no significant effect and concluded that their assumed effect size represented an overestimation. Taking these findings together, a clinically relevant improvement in the preliminary diagnosis using POCUS was estimated at 13 percentage points, corresponding to an increase to 63% in the intervention group. This corresponds to one additional correct preliminary diagnosis for every eight patients assessed, which was considered the minimum clinically meaningful effect at the bedside. Smaller differences were considered less likely to influence clinical decision-making in the ED setting and were therefore not used for sample size estimation. The sample size is calculated using a two-sided test to compare two independent proportions with a significance level of 0.05 and 80% power, </w:t>
      </w:r>
      <w:r>
        <w:lastRenderedPageBreak/>
        <w:t>including a 10% margin to accommodate patient dropout. This results in a final sample size of 254 patients per group, totaling 508 patients</w:t>
      </w:r>
      <w:bookmarkEnd w:id="105"/>
      <w:r>
        <w:t>.</w:t>
      </w:r>
    </w:p>
    <w:p w14:paraId="1A379300" w14:textId="77777777" w:rsidR="00225B49" w:rsidRPr="006F5F37" w:rsidRDefault="00225B49" w:rsidP="00225B49">
      <w:pPr>
        <w:pStyle w:val="Heading2"/>
      </w:pPr>
      <w:bookmarkStart w:id="106" w:name="_Toc240895312"/>
      <w:r>
        <w:t>Recruitment</w:t>
      </w:r>
      <w:bookmarkEnd w:id="106"/>
      <w:r>
        <w:t xml:space="preserve"> </w:t>
      </w:r>
    </w:p>
    <w:p w14:paraId="610F238A" w14:textId="0D2677D3" w:rsidR="00225B49" w:rsidRDefault="00225B49" w:rsidP="00225B49">
      <w:r>
        <w:t xml:space="preserve">Inclusion will take place from October 2026 to </w:t>
      </w:r>
      <w:r w:rsidR="00E26BC4">
        <w:t>December</w:t>
      </w:r>
      <w:r>
        <w:t xml:space="preserve"> 2027. The total study period is expected to run until August 2028.</w:t>
      </w:r>
      <w:bookmarkStart w:id="107" w:name="OLE_LINK26"/>
      <w:r>
        <w:t xml:space="preserve"> A conservative recruitment estimate assumes that each participating site will have two physicians actively enrolling patients, resulting in a total of 12 enrolling physicians across six sites. If each physician enrolls one patient every 10 days on average, the total recruitment period required to reach 508 patients would be approximately 424 days. Based on these conservative assumptions, completion of enrollment by </w:t>
      </w:r>
      <w:r w:rsidR="0091502B">
        <w:t>December</w:t>
      </w:r>
      <w:r>
        <w:t xml:space="preserve"> 2027 is considered feasible. Recruitment rates will be monitored centrally throughout the inclusion period.</w:t>
      </w:r>
      <w:bookmarkEnd w:id="107"/>
    </w:p>
    <w:p w14:paraId="635897FA" w14:textId="6406BF25" w:rsidR="00225B49" w:rsidRPr="00D23145" w:rsidRDefault="00225B49" w:rsidP="00225B49">
      <w:r>
        <w:t>No intervention-related actions will take place before patients have signed an informed consent form. Patients will be screened for eligibility 24/7 using a convenience sample whenever enrolling physicians are present in the department. Potential participants will be identified based on triage information and presenting complaints prior to any physician-led clinical assessment. Oral and written study information will be provided by the enrolling physician prior to any study procedures. Participants may withdraw consent at any time without consequences for their clinical care. In the event of withdrawal, no further data will be collected; however, data collected prior to withdrawal will be retained and analyzed in accordance with Danish legislation</w:t>
      </w:r>
      <w:sdt>
        <w:sdtPr>
          <w:rPr>
            <w:rFonts w:ascii="Calibri" w:hAnsi="Calibri" w:cs="Calibri"/>
            <w:color w:val="000000"/>
            <w:vertAlign w:val="superscript"/>
          </w:rPr>
          <w:tag w:val="MENDELEY_CITATION_v3_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"/>
          <w:id w:val="1079723344"/>
          <w:placeholder>
            <w:docPart w:val="FF43D81229FE2445B1BF925572B82CD0"/>
          </w:placeholder>
        </w:sdtPr>
        <w:sdtContent>
          <w:r w:rsidR="002337A8" w:rsidRPr="002337A8">
            <w:rPr>
              <w:rFonts w:ascii="Calibri" w:hAnsi="Calibri" w:cs="Calibri"/>
              <w:color w:val="000000"/>
            </w:rPr>
            <w:t>(21)</w:t>
          </w:r>
        </w:sdtContent>
      </w:sdt>
      <w:r>
        <w:t>.</w:t>
      </w:r>
    </w:p>
    <w:p w14:paraId="63D2FB6C" w14:textId="77777777" w:rsidR="00225B49" w:rsidRDefault="00225B49" w:rsidP="00225B49">
      <w:pPr>
        <w:pStyle w:val="Heading2"/>
      </w:pPr>
      <w:bookmarkStart w:id="108" w:name="_Toc240895313"/>
      <w:bookmarkStart w:id="109" w:name="OLE_LINK47"/>
      <w:r>
        <w:t>Randomization</w:t>
      </w:r>
      <w:bookmarkEnd w:id="108"/>
    </w:p>
    <w:bookmarkEnd w:id="109"/>
    <w:p w14:paraId="300457B2" w14:textId="52F7A1D0" w:rsidR="00225B49" w:rsidRDefault="00225B49" w:rsidP="00225B49">
      <w:r>
        <w:t xml:space="preserve">Randomization will occur after the enrolling physician has obtained the patient’s medical history and prior to the physical examination. The allocation sequence will be generated in R (R Foundation for Statistical Computing, Vienna, Austria) using the </w:t>
      </w:r>
      <w:proofErr w:type="spellStart"/>
      <w:r>
        <w:t>blockrand</w:t>
      </w:r>
      <w:proofErr w:type="spellEnd"/>
      <w:r>
        <w:t xml:space="preserve"> function, with a 1:1 allocation ratio and variable block sizes of 2, 4, and 6 within each </w:t>
      </w:r>
      <w:r w:rsidR="00E3556C">
        <w:t>site</w:t>
      </w:r>
      <w:r>
        <w:t xml:space="preserve">. A separate sequence will be generated for each participating site, ensuring balanced allocation between the intervention and control arms within each </w:t>
      </w:r>
      <w:r w:rsidR="005D4119">
        <w:t>center</w:t>
      </w:r>
      <w:r>
        <w:t xml:space="preserve"> </w:t>
      </w:r>
    </w:p>
    <w:p w14:paraId="31A50C00" w14:textId="77777777" w:rsidR="00225B49" w:rsidRDefault="00225B49" w:rsidP="00225B49">
      <w:pPr>
        <w:pStyle w:val="Heading3"/>
      </w:pPr>
      <w:bookmarkStart w:id="110" w:name="_Toc240895314"/>
      <w:r>
        <w:t>Allocation concealment mechanism</w:t>
      </w:r>
      <w:bookmarkEnd w:id="110"/>
    </w:p>
    <w:p w14:paraId="0C14A762" w14:textId="77777777" w:rsidR="00A65EA4" w:rsidRDefault="00225B49" w:rsidP="007A6050">
      <w:r>
        <w:t xml:space="preserve">A researcher not involved in patient enrolment will prepare sequentially numbered, opaque, sealed envelopes containing the allocation according to this sequence. The envelopes will be stored securely to ensure allocation concealment. </w:t>
      </w:r>
      <w:r w:rsidR="007A6050">
        <w:t xml:space="preserve">The randomization sequence is stored in a restricted-access folder, </w:t>
      </w:r>
      <w:r w:rsidR="007A6050">
        <w:lastRenderedPageBreak/>
        <w:t>accessible only to the principal investigator, within a secure data environment, and enrolling physicians have no access to it at any point before opening the sealed envelope.</w:t>
      </w:r>
    </w:p>
    <w:p w14:paraId="65046046" w14:textId="77777777" w:rsidR="00122364" w:rsidRDefault="00122364" w:rsidP="00122364">
      <w:pPr>
        <w:pStyle w:val="Heading2"/>
      </w:pPr>
      <w:bookmarkStart w:id="111" w:name="_Toc240895315"/>
      <w:r>
        <w:t>Blinding</w:t>
      </w:r>
      <w:bookmarkEnd w:id="111"/>
      <w:r>
        <w:t xml:space="preserve"> </w:t>
      </w:r>
    </w:p>
    <w:p w14:paraId="6F187E90" w14:textId="77777777" w:rsidR="0081469E" w:rsidRDefault="00503253" w:rsidP="00503253">
      <w:r>
        <w:t>Neither the patient nor the enrolling physician will be blinded to group allocation, due to the nature of the intervention. Adjudicators, however, will be blinded to allocation throughout the trial, and no unblinding is planned under any circumstances.</w:t>
      </w:r>
      <w:r w:rsidR="00ED16E6">
        <w:t xml:space="preserve"> To further safeguard blinding, adjudicators will not adjudicate cases in which they were personally involved in the patient's clinical care.</w:t>
      </w:r>
      <w:r>
        <w:t xml:space="preserve"> </w:t>
      </w:r>
    </w:p>
    <w:p w14:paraId="6464A758" w14:textId="2F627468" w:rsidR="00503253" w:rsidRDefault="00503253" w:rsidP="00503253">
      <w:r>
        <w:t>Study personnel not involved in patient enrolment will extract medical record data from day 0 to day 30 and prepare blinded PDF copies for adjudicator review. In addition to explicit allocation information, indirect indicators of group allocation, including any mention of the ultrasound examination in clinical notes, ultrasound-related procedure or billing codes, and differences in note length or structure between the two study arms, will be removed prior to review. If adjudicators request additional medical record data from an earlier or later time point, this will be provided in the same blinded format.</w:t>
      </w:r>
    </w:p>
    <w:p w14:paraId="33F6E15D" w14:textId="74787E2A" w:rsidR="00B77AB2" w:rsidRDefault="00B77AB2" w:rsidP="00503253">
      <w:r>
        <w:t xml:space="preserve">The POCUS expert panel assessing cine loop recordings for inter-rater agreement will likewise be blinded to the </w:t>
      </w:r>
      <w:r w:rsidR="00293630">
        <w:t>enrolling</w:t>
      </w:r>
      <w:r>
        <w:t xml:space="preserve"> physician's original findings.</w:t>
      </w:r>
    </w:p>
    <w:p w14:paraId="5807951D" w14:textId="1F88F67C" w:rsidR="00225B49" w:rsidRDefault="00DF611F" w:rsidP="00DF611F">
      <w:pPr>
        <w:pStyle w:val="Heading2"/>
      </w:pPr>
      <w:bookmarkStart w:id="112" w:name="_Toc240895316"/>
      <w:r>
        <w:t>Data collection methods</w:t>
      </w:r>
      <w:bookmarkEnd w:id="112"/>
    </w:p>
    <w:p w14:paraId="3F2D05B4" w14:textId="290DD371" w:rsidR="004D3FC2" w:rsidRPr="00F51EE2" w:rsidRDefault="004D3FC2" w:rsidP="004D3FC2">
      <w:r>
        <w:t>Group allocation, preliminary diagnosis, P</w:t>
      </w:r>
      <w:r w:rsidR="007F4CA8">
        <w:t>O</w:t>
      </w:r>
      <w:r>
        <w:t xml:space="preserve">CUS findings, and diagnostic confidence are entered prospectively into </w:t>
      </w:r>
      <w:proofErr w:type="spellStart"/>
      <w:r>
        <w:t>REDCap</w:t>
      </w:r>
      <w:proofErr w:type="spellEnd"/>
      <w:r w:rsidR="0091502B" w:rsidRPr="0091502B">
        <w:t>®</w:t>
      </w:r>
      <w:r>
        <w:t xml:space="preserve"> by the enrolling physician immediately after initial evaluation. Physician characteristics are collected at baseline using a separate questionnaire.</w:t>
      </w:r>
    </w:p>
    <w:p w14:paraId="73B29F8F" w14:textId="01A425B2" w:rsidR="004D3FC2" w:rsidRPr="00F51EE2" w:rsidRDefault="004D3FC2" w:rsidP="004D3FC2">
      <w:r>
        <w:t xml:space="preserve">Baseline demographic and clinical variables are obtained from the electronic medical record by trained study personnel or the primary investigator and are used to describe the study population and adjust statistical analyses. Follow-up data are extracted from the electronic medical record ≥30 days after discharge </w:t>
      </w:r>
      <w:bookmarkStart w:id="113" w:name="_Hlk224914450"/>
      <w:r>
        <w:t xml:space="preserve">by trained study personnel or the primary investigator. </w:t>
      </w:r>
      <w:bookmarkEnd w:id="113"/>
      <w:r>
        <w:t xml:space="preserve">Final diagnoses and appropriateness of management are </w:t>
      </w:r>
      <w:r w:rsidR="00F67414">
        <w:t xml:space="preserve">decided by the </w:t>
      </w:r>
      <w:r>
        <w:t>adjudicat</w:t>
      </w:r>
      <w:r w:rsidR="00F67414">
        <w:t xml:space="preserve">ors </w:t>
      </w:r>
      <w:r>
        <w:t>an</w:t>
      </w:r>
      <w:r w:rsidR="00F67414">
        <w:t>d</w:t>
      </w:r>
      <w:r>
        <w:t xml:space="preserve"> put </w:t>
      </w:r>
      <w:r w:rsidR="00D51870">
        <w:t>into</w:t>
      </w:r>
      <w:r>
        <w:t xml:space="preserve"> </w:t>
      </w:r>
      <w:proofErr w:type="spellStart"/>
      <w:r>
        <w:t>REDCap</w:t>
      </w:r>
      <w:proofErr w:type="spellEnd"/>
      <w:r w:rsidR="0091502B" w:rsidRPr="0091502B">
        <w:t>®</w:t>
      </w:r>
      <w:r w:rsidR="00F67414">
        <w:t>.</w:t>
      </w:r>
    </w:p>
    <w:p w14:paraId="69A37785" w14:textId="6AB594E6" w:rsidR="004D3FC2" w:rsidRPr="004D3FC2" w:rsidRDefault="004D3FC2" w:rsidP="004D3FC2">
      <w:r>
        <w:t>All variables, data sources, timing, and intended analytical use are detailed in Table 1.</w:t>
      </w:r>
    </w:p>
    <w:p w14:paraId="6F7B16BD" w14:textId="77777777" w:rsidR="00DF611F" w:rsidRDefault="00DF611F" w:rsidP="00DF611F">
      <w:pPr>
        <w:pStyle w:val="Heading3"/>
      </w:pPr>
      <w:bookmarkStart w:id="114" w:name="_Toc240895317"/>
      <w:r>
        <w:lastRenderedPageBreak/>
        <w:t>Cine loops</w:t>
      </w:r>
      <w:bookmarkEnd w:id="114"/>
    </w:p>
    <w:p w14:paraId="6024520F" w14:textId="54DB7DCF" w:rsidR="00DF611F" w:rsidRDefault="00DF611F" w:rsidP="00DF611F">
      <w:r>
        <w:t>Ultrasound cine-loops are documented for all protocolized acoustic windows.  Indeterminate or missed views that are not saved in cine-loops will be documented</w:t>
      </w:r>
      <w:r w:rsidR="00857DF3">
        <w:t xml:space="preserve">, both in the diagnostic survey and </w:t>
      </w:r>
      <w:r w:rsidR="00C25A40">
        <w:t>in the electronic patient record</w:t>
      </w:r>
      <w:r>
        <w:t xml:space="preserve">. </w:t>
      </w:r>
    </w:p>
    <w:p w14:paraId="7B0D6A57" w14:textId="393A59F0" w:rsidR="002625E5" w:rsidRDefault="002625E5" w:rsidP="00DF611F">
      <w:r w:rsidRPr="002625E5">
        <w:t>Image quality will be assessed in a random sample of 10% of all scans, rated by the P</w:t>
      </w:r>
      <w:r w:rsidR="00C16E0F">
        <w:t>O</w:t>
      </w:r>
      <w:r w:rsidRPr="002625E5">
        <w:t>CUS expert panel on a 5-point scale (1–5) reflecting the overall diagnostic quality of the acquired images.</w:t>
      </w:r>
      <w:r w:rsidR="00D33CD4">
        <w:t xml:space="preserve"> </w:t>
      </w:r>
      <w:r w:rsidRPr="002625E5">
        <w:t>To assess inter-rater agreement, a subset of cine loop recordings will be compiled and reviewed by the P</w:t>
      </w:r>
      <w:r w:rsidR="00D33CD4">
        <w:t>OC</w:t>
      </w:r>
      <w:r w:rsidRPr="002625E5">
        <w:t>US expert panel, blinded to the scanning physician's original findings. For each recording, the panel will independently assess whether specific predefined findings are present. Agreement between the panel's assessment and the scanning physician's original findings will be quantified using Cohen's kappa.</w:t>
      </w:r>
    </w:p>
    <w:p w14:paraId="668E75F4" w14:textId="69F307D6" w:rsidR="00E52CB7" w:rsidRDefault="00E52CB7" w:rsidP="00E52CB7">
      <w:bookmarkStart w:id="115" w:name="_Toc240895318"/>
      <w:r>
        <w:t>Ultrasound cine-loops will be stored under the patient’s CPR number, either in the hospital’s image archive (PACS or an equivalent system linked to the electronic health record) or locally on the ultrasound device, depending on the local setup at each site. Cine-loops stored in the image archive will be retrieved by the principal investigator through the hospital’s secure systems</w:t>
      </w:r>
      <w:r w:rsidR="00F537EB">
        <w:t xml:space="preserve"> and cine-loops </w:t>
      </w:r>
      <w:r>
        <w:t>stored locally on the ultrasound device will be transferred by the principal investigator during site visits to a hardware-encrypted USB drive. In both cases, the cine-loops will subsequently be uploaded to a secure storage location managed by the Central Denmark Region.</w:t>
      </w:r>
    </w:p>
    <w:p w14:paraId="21043FED" w14:textId="0F0C510F" w:rsidR="00DF611F" w:rsidRPr="00DF611F" w:rsidRDefault="00DF611F" w:rsidP="00DF611F">
      <w:pPr>
        <w:pStyle w:val="Heading3"/>
      </w:pPr>
      <w:r w:rsidRPr="00DF611F">
        <w:t>Diagnostic survey</w:t>
      </w:r>
      <w:bookmarkEnd w:id="115"/>
      <w:r w:rsidRPr="00DF611F">
        <w:t xml:space="preserve"> </w:t>
      </w:r>
    </w:p>
    <w:p w14:paraId="0ADA2A9C" w14:textId="19FD4F40" w:rsidR="009D7B61" w:rsidRPr="009D7B61" w:rsidRDefault="009D7B61" w:rsidP="009D7B61">
      <w:r w:rsidRPr="009D7B61">
        <w:t xml:space="preserve">The enrolling physicians will provide their preliminary diagnosis, along with up to three differential diagnoses. The predefined diagnostic categories from which physicians can choose were developed a priori based on the ICD-10 classification system, including </w:t>
      </w:r>
      <w:r w:rsidR="00234E81">
        <w:t>the most common</w:t>
      </w:r>
      <w:r w:rsidRPr="009D7B61">
        <w:t xml:space="preserve"> conditions and diseases that can present with abdominal pain</w:t>
      </w:r>
      <w:r w:rsidR="00234E81">
        <w:t xml:space="preserve"> in the ED</w:t>
      </w:r>
      <w:r w:rsidRPr="009D7B61">
        <w:t xml:space="preserve">. </w:t>
      </w:r>
    </w:p>
    <w:p w14:paraId="6EA151CD" w14:textId="42E21AB4" w:rsidR="009D7B61" w:rsidRPr="009D7B61" w:rsidRDefault="009D7B61" w:rsidP="009D7B61">
      <w:r w:rsidRPr="009D7B61">
        <w:t>The ultrasound examination will be documented in the P</w:t>
      </w:r>
      <w:r w:rsidR="00300964">
        <w:t>O</w:t>
      </w:r>
      <w:r w:rsidRPr="009D7B61">
        <w:t xml:space="preserve">CUS group, with systematic recording of all protocol components and confirmation of whether the complete protocol was performed. </w:t>
      </w:r>
    </w:p>
    <w:p w14:paraId="33EB7D5E" w14:textId="0624DDDF" w:rsidR="00E30F4D" w:rsidRDefault="009D7B61" w:rsidP="00683AD6">
      <w:r w:rsidRPr="009D7B61">
        <w:t>Contextual variables will include the availability of laboratory results. The survey will additionally include questions on anticipated management: "Do you think the patient will need to be admitted?", "Do you think the patient will need a surgical</w:t>
      </w:r>
      <w:r w:rsidR="003357FC">
        <w:t xml:space="preserve">, </w:t>
      </w:r>
      <w:proofErr w:type="spellStart"/>
      <w:r w:rsidR="003357FC">
        <w:t>gyneological</w:t>
      </w:r>
      <w:proofErr w:type="spellEnd"/>
      <w:r w:rsidR="003357FC">
        <w:t xml:space="preserve"> or urological</w:t>
      </w:r>
      <w:r w:rsidRPr="009D7B61">
        <w:t xml:space="preserve"> consult?", "Do you think the patient will need an operation?", and "Do you think the patient will need another intervention?"</w:t>
      </w:r>
    </w:p>
    <w:p w14:paraId="083A145C" w14:textId="6B5EEE5E" w:rsidR="000A1943" w:rsidRDefault="000A1943" w:rsidP="000A1943">
      <w:pPr>
        <w:pStyle w:val="Heading3"/>
      </w:pPr>
      <w:bookmarkStart w:id="116" w:name="_Toc240895319"/>
      <w:r>
        <w:lastRenderedPageBreak/>
        <w:t>Adjudication</w:t>
      </w:r>
      <w:bookmarkEnd w:id="116"/>
    </w:p>
    <w:p w14:paraId="4FB5FC16" w14:textId="36AD2464" w:rsidR="004D3FC2" w:rsidRPr="00F51EE2" w:rsidRDefault="000A1943" w:rsidP="004D3FC2">
      <w:r>
        <w:t xml:space="preserve">The </w:t>
      </w:r>
      <w:r w:rsidR="00683AD6">
        <w:t xml:space="preserve">reference standard (the </w:t>
      </w:r>
      <w:r>
        <w:t>final diagnosis</w:t>
      </w:r>
      <w:r w:rsidR="00683AD6">
        <w:t>)</w:t>
      </w:r>
      <w:r>
        <w:t xml:space="preserve"> will be established by an independent adjudication committee</w:t>
      </w:r>
      <w:r w:rsidR="00683AD6">
        <w:t xml:space="preserve">, </w:t>
      </w:r>
      <w:r w:rsidR="00683AD6" w:rsidRPr="00F872F8">
        <w:t>in which each case is independently reviewed by two adjudicators from different specialties (emergency medicine or abdominal surgery); disagreements are resolved by a third adjudicator.</w:t>
      </w:r>
      <w:r w:rsidR="00683AD6">
        <w:t xml:space="preserve"> </w:t>
      </w:r>
      <w:r w:rsidR="00683AD6" w:rsidRPr="00F872F8">
        <w:t xml:space="preserve">This duplicate-review process is intended to promote data quality and reduce misclassification. </w:t>
      </w:r>
      <w:r w:rsidR="00683AD6">
        <w:t xml:space="preserve"> </w:t>
      </w:r>
      <w:r>
        <w:t>All adjudicators will receive standardized training in the adjudication procedure. Prior to initiation of the adjudication process, a kick-off meeting will be held (online if necessary) to ensure alignment of the procedure.</w:t>
      </w:r>
      <w:bookmarkStart w:id="117" w:name="OLE_LINK104"/>
      <w:bookmarkStart w:id="118" w:name="OLE_LINK36"/>
      <w:bookmarkStart w:id="119" w:name="OLE_LINK14"/>
      <w:bookmarkStart w:id="120" w:name="OLE_LINK59"/>
      <w:bookmarkStart w:id="121" w:name="OLE_LINK11"/>
      <w:bookmarkEnd w:id="54"/>
      <w:bookmarkEnd w:id="55"/>
      <w:bookmarkEnd w:id="56"/>
      <w:bookmarkEnd w:id="57"/>
      <w:bookmarkEnd w:id="58"/>
      <w:bookmarkEnd w:id="66"/>
      <w:bookmarkEnd w:id="67"/>
    </w:p>
    <w:p w14:paraId="459FB37D" w14:textId="518B1902" w:rsidR="00971DE1" w:rsidRDefault="00971DE1" w:rsidP="00971DE1">
      <w:pPr>
        <w:pStyle w:val="Caption"/>
        <w:keepNext/>
      </w:pPr>
      <w:r>
        <w:t xml:space="preserve">Table </w:t>
      </w:r>
      <w:fldSimple w:instr=" SEQ Table \* ARABIC ">
        <w:r>
          <w:rPr>
            <w:noProof/>
          </w:rPr>
          <w:t>1</w:t>
        </w:r>
      </w:fldSimple>
    </w:p>
    <w:tbl>
      <w:tblPr>
        <w:tblStyle w:val="ListTable4-Accent3"/>
        <w:tblW w:w="10065" w:type="dxa"/>
        <w:tblInd w:w="-289" w:type="dxa"/>
        <w:tblLook w:val="04A0" w:firstRow="1" w:lastRow="0" w:firstColumn="1" w:lastColumn="0" w:noHBand="0" w:noVBand="1"/>
      </w:tblPr>
      <w:tblGrid>
        <w:gridCol w:w="1833"/>
        <w:gridCol w:w="1853"/>
        <w:gridCol w:w="1560"/>
        <w:gridCol w:w="1417"/>
        <w:gridCol w:w="1559"/>
        <w:gridCol w:w="1843"/>
      </w:tblGrid>
      <w:tr w:rsidR="004D3FC2" w14:paraId="29005D20" w14:textId="77777777" w:rsidTr="005F0B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3" w:type="dxa"/>
          </w:tcPr>
          <w:p w14:paraId="1394C4CB" w14:textId="77777777" w:rsidR="004D3FC2" w:rsidRPr="00BA77B2" w:rsidRDefault="004D3FC2" w:rsidP="005F0B18">
            <w:pPr>
              <w:spacing w:line="276" w:lineRule="auto"/>
              <w:jc w:val="left"/>
              <w:rPr>
                <w:color w:val="808080" w:themeColor="background1" w:themeShade="80"/>
                <w:sz w:val="18"/>
                <w:szCs w:val="18"/>
              </w:rPr>
            </w:pPr>
            <w:r w:rsidRPr="00BA77B2">
              <w:rPr>
                <w:rFonts w:ascii="Aptos Narrow" w:hAnsi="Aptos Narrow"/>
                <w:color w:val="000000"/>
                <w:sz w:val="18"/>
                <w:szCs w:val="18"/>
              </w:rPr>
              <w:t>Variable category</w:t>
            </w:r>
          </w:p>
        </w:tc>
        <w:tc>
          <w:tcPr>
            <w:tcW w:w="1853" w:type="dxa"/>
          </w:tcPr>
          <w:p w14:paraId="4D4E4955" w14:textId="77777777" w:rsidR="004D3FC2" w:rsidRPr="00BA77B2" w:rsidRDefault="004D3FC2" w:rsidP="005F0B18">
            <w:pPr>
              <w:spacing w:line="276" w:lineRule="auto"/>
              <w:jc w:val="left"/>
              <w:cnfStyle w:val="100000000000" w:firstRow="1" w:lastRow="0" w:firstColumn="0" w:lastColumn="0" w:oddVBand="0" w:evenVBand="0" w:oddHBand="0" w:evenHBand="0" w:firstRowFirstColumn="0" w:firstRowLastColumn="0" w:lastRowFirstColumn="0" w:lastRowLastColumn="0"/>
              <w:rPr>
                <w:color w:val="808080" w:themeColor="background1" w:themeShade="80"/>
                <w:sz w:val="18"/>
                <w:szCs w:val="18"/>
              </w:rPr>
            </w:pPr>
            <w:r w:rsidRPr="00BA77B2">
              <w:rPr>
                <w:rFonts w:ascii="Aptos Narrow" w:hAnsi="Aptos Narrow"/>
                <w:color w:val="000000"/>
                <w:sz w:val="18"/>
                <w:szCs w:val="18"/>
              </w:rPr>
              <w:t>Variables</w:t>
            </w:r>
          </w:p>
        </w:tc>
        <w:tc>
          <w:tcPr>
            <w:tcW w:w="1560" w:type="dxa"/>
          </w:tcPr>
          <w:p w14:paraId="4F601473" w14:textId="77777777" w:rsidR="004D3FC2" w:rsidRPr="00BA77B2" w:rsidRDefault="004D3FC2" w:rsidP="005F0B18">
            <w:pPr>
              <w:spacing w:line="276" w:lineRule="auto"/>
              <w:jc w:val="left"/>
              <w:cnfStyle w:val="100000000000" w:firstRow="1" w:lastRow="0" w:firstColumn="0" w:lastColumn="0" w:oddVBand="0" w:evenVBand="0" w:oddHBand="0" w:evenHBand="0" w:firstRowFirstColumn="0" w:firstRowLastColumn="0" w:lastRowFirstColumn="0" w:lastRowLastColumn="0"/>
              <w:rPr>
                <w:color w:val="808080" w:themeColor="background1" w:themeShade="80"/>
                <w:sz w:val="18"/>
                <w:szCs w:val="18"/>
              </w:rPr>
            </w:pPr>
            <w:r w:rsidRPr="00BA77B2">
              <w:rPr>
                <w:rFonts w:ascii="Aptos Narrow" w:hAnsi="Aptos Narrow"/>
                <w:color w:val="000000"/>
                <w:sz w:val="18"/>
                <w:szCs w:val="18"/>
              </w:rPr>
              <w:t>Data source</w:t>
            </w:r>
          </w:p>
        </w:tc>
        <w:tc>
          <w:tcPr>
            <w:tcW w:w="1417" w:type="dxa"/>
          </w:tcPr>
          <w:p w14:paraId="33FD6010" w14:textId="77777777" w:rsidR="004D3FC2" w:rsidRPr="00BA77B2" w:rsidRDefault="004D3FC2" w:rsidP="005F0B18">
            <w:pPr>
              <w:spacing w:line="276" w:lineRule="auto"/>
              <w:jc w:val="left"/>
              <w:cnfStyle w:val="100000000000" w:firstRow="1" w:lastRow="0" w:firstColumn="0" w:lastColumn="0" w:oddVBand="0" w:evenVBand="0" w:oddHBand="0" w:evenHBand="0" w:firstRowFirstColumn="0" w:firstRowLastColumn="0" w:lastRowFirstColumn="0" w:lastRowLastColumn="0"/>
              <w:rPr>
                <w:color w:val="808080" w:themeColor="background1" w:themeShade="80"/>
                <w:sz w:val="18"/>
                <w:szCs w:val="18"/>
              </w:rPr>
            </w:pPr>
            <w:r w:rsidRPr="00BA77B2">
              <w:rPr>
                <w:rFonts w:ascii="Aptos Narrow" w:hAnsi="Aptos Narrow"/>
                <w:color w:val="000000"/>
                <w:sz w:val="18"/>
                <w:szCs w:val="18"/>
              </w:rPr>
              <w:t>Recorded by</w:t>
            </w:r>
          </w:p>
        </w:tc>
        <w:tc>
          <w:tcPr>
            <w:tcW w:w="1559" w:type="dxa"/>
          </w:tcPr>
          <w:p w14:paraId="1A5B08F3" w14:textId="77777777" w:rsidR="004D3FC2" w:rsidRPr="00BA77B2" w:rsidRDefault="004D3FC2" w:rsidP="005F0B18">
            <w:pPr>
              <w:spacing w:line="276" w:lineRule="auto"/>
              <w:jc w:val="left"/>
              <w:cnfStyle w:val="100000000000" w:firstRow="1" w:lastRow="0" w:firstColumn="0" w:lastColumn="0" w:oddVBand="0" w:evenVBand="0" w:oddHBand="0" w:evenHBand="0" w:firstRowFirstColumn="0" w:firstRowLastColumn="0" w:lastRowFirstColumn="0" w:lastRowLastColumn="0"/>
              <w:rPr>
                <w:color w:val="808080" w:themeColor="background1" w:themeShade="80"/>
                <w:sz w:val="18"/>
                <w:szCs w:val="18"/>
              </w:rPr>
            </w:pPr>
            <w:r w:rsidRPr="00BA77B2">
              <w:rPr>
                <w:rFonts w:ascii="Aptos Narrow" w:hAnsi="Aptos Narrow"/>
                <w:color w:val="000000"/>
                <w:sz w:val="18"/>
                <w:szCs w:val="18"/>
              </w:rPr>
              <w:t>Timing</w:t>
            </w:r>
          </w:p>
        </w:tc>
        <w:tc>
          <w:tcPr>
            <w:tcW w:w="1843" w:type="dxa"/>
          </w:tcPr>
          <w:p w14:paraId="31732287" w14:textId="77777777" w:rsidR="004D3FC2" w:rsidRPr="00BA77B2" w:rsidRDefault="004D3FC2" w:rsidP="005F0B18">
            <w:pPr>
              <w:spacing w:line="276" w:lineRule="auto"/>
              <w:jc w:val="left"/>
              <w:cnfStyle w:val="100000000000" w:firstRow="1" w:lastRow="0" w:firstColumn="0" w:lastColumn="0" w:oddVBand="0" w:evenVBand="0" w:oddHBand="0" w:evenHBand="0" w:firstRowFirstColumn="0" w:firstRowLastColumn="0" w:lastRowFirstColumn="0" w:lastRowLastColumn="0"/>
              <w:rPr>
                <w:color w:val="808080" w:themeColor="background1" w:themeShade="80"/>
                <w:sz w:val="18"/>
                <w:szCs w:val="18"/>
              </w:rPr>
            </w:pPr>
            <w:r w:rsidRPr="00BA77B2">
              <w:rPr>
                <w:rFonts w:ascii="Aptos Narrow" w:hAnsi="Aptos Narrow"/>
                <w:color w:val="000000"/>
                <w:sz w:val="18"/>
                <w:szCs w:val="18"/>
              </w:rPr>
              <w:t>Purpose</w:t>
            </w:r>
          </w:p>
        </w:tc>
      </w:tr>
      <w:tr w:rsidR="004D3FC2" w14:paraId="7EADED2A" w14:textId="77777777" w:rsidTr="005F0B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3" w:type="dxa"/>
          </w:tcPr>
          <w:p w14:paraId="0E01646D" w14:textId="77777777" w:rsidR="004D3FC2" w:rsidRPr="00E37CC6" w:rsidRDefault="004D3FC2" w:rsidP="005F0B18">
            <w:pPr>
              <w:spacing w:line="276" w:lineRule="auto"/>
              <w:jc w:val="left"/>
              <w:rPr>
                <w:color w:val="808080" w:themeColor="background1" w:themeShade="80"/>
                <w:sz w:val="18"/>
                <w:szCs w:val="18"/>
              </w:rPr>
            </w:pPr>
            <w:r w:rsidRPr="00E37CC6">
              <w:rPr>
                <w:rFonts w:ascii="Aptos Narrow" w:hAnsi="Aptos Narrow"/>
                <w:b w:val="0"/>
                <w:bCs w:val="0"/>
                <w:color w:val="000000"/>
                <w:sz w:val="18"/>
                <w:szCs w:val="18"/>
              </w:rPr>
              <w:t>Trial data</w:t>
            </w:r>
          </w:p>
        </w:tc>
        <w:tc>
          <w:tcPr>
            <w:tcW w:w="1853" w:type="dxa"/>
          </w:tcPr>
          <w:p w14:paraId="66766E3B"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Group allocation (intervention/control)</w:t>
            </w:r>
          </w:p>
        </w:tc>
        <w:tc>
          <w:tcPr>
            <w:tcW w:w="1560" w:type="dxa"/>
          </w:tcPr>
          <w:p w14:paraId="686FB5F5"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DB36B7">
              <w:rPr>
                <w:rFonts w:ascii="Aptos Narrow" w:hAnsi="Aptos Narrow"/>
                <w:color w:val="000000"/>
                <w:sz w:val="18"/>
                <w:szCs w:val="18"/>
              </w:rPr>
              <w:t xml:space="preserve">Paper form, transcribed to </w:t>
            </w:r>
            <w:proofErr w:type="spellStart"/>
            <w:r w:rsidRPr="00DB36B7">
              <w:rPr>
                <w:rFonts w:ascii="Aptos Narrow" w:hAnsi="Aptos Narrow"/>
                <w:color w:val="000000"/>
                <w:sz w:val="18"/>
                <w:szCs w:val="18"/>
              </w:rPr>
              <w:t>REDCap</w:t>
            </w:r>
            <w:bookmarkStart w:id="122" w:name="_Hlk225421166"/>
            <w:proofErr w:type="spellEnd"/>
            <w:r w:rsidRPr="005F3815">
              <w:rPr>
                <w:rFonts w:ascii="Aptos Narrow" w:hAnsi="Aptos Narrow"/>
                <w:color w:val="000000"/>
                <w:sz w:val="18"/>
                <w:szCs w:val="18"/>
              </w:rPr>
              <w:t>®</w:t>
            </w:r>
            <w:bookmarkEnd w:id="122"/>
          </w:p>
        </w:tc>
        <w:tc>
          <w:tcPr>
            <w:tcW w:w="1417" w:type="dxa"/>
          </w:tcPr>
          <w:p w14:paraId="20A460C2"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Enrolling physician</w:t>
            </w:r>
          </w:p>
        </w:tc>
        <w:tc>
          <w:tcPr>
            <w:tcW w:w="1559" w:type="dxa"/>
          </w:tcPr>
          <w:p w14:paraId="5D20A367"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Initial assessment</w:t>
            </w:r>
          </w:p>
        </w:tc>
        <w:tc>
          <w:tcPr>
            <w:tcW w:w="1843" w:type="dxa"/>
          </w:tcPr>
          <w:p w14:paraId="482997B6"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Baseline description, analysis stratification</w:t>
            </w:r>
          </w:p>
        </w:tc>
      </w:tr>
      <w:tr w:rsidR="004D3FC2" w14:paraId="77F4E874" w14:textId="77777777" w:rsidTr="005F0B18">
        <w:tc>
          <w:tcPr>
            <w:cnfStyle w:val="001000000000" w:firstRow="0" w:lastRow="0" w:firstColumn="1" w:lastColumn="0" w:oddVBand="0" w:evenVBand="0" w:oddHBand="0" w:evenHBand="0" w:firstRowFirstColumn="0" w:firstRowLastColumn="0" w:lastRowFirstColumn="0" w:lastRowLastColumn="0"/>
            <w:tcW w:w="1833" w:type="dxa"/>
          </w:tcPr>
          <w:p w14:paraId="71707278" w14:textId="77777777" w:rsidR="004D3FC2" w:rsidRPr="00E37CC6" w:rsidRDefault="004D3FC2" w:rsidP="005F0B18">
            <w:pPr>
              <w:spacing w:line="276" w:lineRule="auto"/>
              <w:jc w:val="left"/>
              <w:rPr>
                <w:color w:val="808080" w:themeColor="background1" w:themeShade="80"/>
                <w:sz w:val="18"/>
                <w:szCs w:val="18"/>
              </w:rPr>
            </w:pPr>
            <w:r w:rsidRPr="00E37CC6">
              <w:rPr>
                <w:rFonts w:ascii="Aptos Narrow" w:hAnsi="Aptos Narrow"/>
                <w:b w:val="0"/>
                <w:bCs w:val="0"/>
                <w:color w:val="000000"/>
                <w:sz w:val="18"/>
                <w:szCs w:val="18"/>
              </w:rPr>
              <w:t>Diagnostic reasoning</w:t>
            </w:r>
          </w:p>
        </w:tc>
        <w:tc>
          <w:tcPr>
            <w:tcW w:w="1853" w:type="dxa"/>
          </w:tcPr>
          <w:p w14:paraId="01E45C5C"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Differential diagnoses, preliminary diagnosis</w:t>
            </w:r>
          </w:p>
        </w:tc>
        <w:tc>
          <w:tcPr>
            <w:tcW w:w="1560" w:type="dxa"/>
          </w:tcPr>
          <w:p w14:paraId="30B7E527"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proofErr w:type="spellStart"/>
            <w:r w:rsidRPr="00E37CC6">
              <w:rPr>
                <w:rFonts w:ascii="Aptos Narrow" w:hAnsi="Aptos Narrow"/>
                <w:color w:val="000000"/>
                <w:sz w:val="18"/>
                <w:szCs w:val="18"/>
              </w:rPr>
              <w:t>REDCap</w:t>
            </w:r>
            <w:proofErr w:type="spellEnd"/>
            <w:r w:rsidRPr="005F3815">
              <w:rPr>
                <w:rFonts w:ascii="Aptos Narrow" w:hAnsi="Aptos Narrow"/>
                <w:color w:val="000000"/>
                <w:sz w:val="18"/>
                <w:szCs w:val="18"/>
              </w:rPr>
              <w:t>®</w:t>
            </w:r>
          </w:p>
        </w:tc>
        <w:tc>
          <w:tcPr>
            <w:tcW w:w="1417" w:type="dxa"/>
          </w:tcPr>
          <w:p w14:paraId="19DED7B3"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Enrolling physician</w:t>
            </w:r>
          </w:p>
        </w:tc>
        <w:tc>
          <w:tcPr>
            <w:tcW w:w="1559" w:type="dxa"/>
          </w:tcPr>
          <w:p w14:paraId="15059FEF"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Initial assessment</w:t>
            </w:r>
          </w:p>
        </w:tc>
        <w:tc>
          <w:tcPr>
            <w:tcW w:w="1843" w:type="dxa"/>
          </w:tcPr>
          <w:p w14:paraId="13D54641"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Primary outcome</w:t>
            </w:r>
          </w:p>
        </w:tc>
      </w:tr>
      <w:tr w:rsidR="004D3FC2" w14:paraId="6B6C4596" w14:textId="77777777" w:rsidTr="005F0B18">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833" w:type="dxa"/>
          </w:tcPr>
          <w:p w14:paraId="098696DD" w14:textId="77777777" w:rsidR="004D3FC2" w:rsidRPr="00E37CC6" w:rsidRDefault="004D3FC2" w:rsidP="005F0B18">
            <w:pPr>
              <w:spacing w:line="276" w:lineRule="auto"/>
              <w:jc w:val="left"/>
              <w:rPr>
                <w:color w:val="808080" w:themeColor="background1" w:themeShade="80"/>
                <w:sz w:val="18"/>
                <w:szCs w:val="18"/>
              </w:rPr>
            </w:pPr>
            <w:r w:rsidRPr="00E37CC6">
              <w:rPr>
                <w:rFonts w:ascii="Aptos Narrow" w:hAnsi="Aptos Narrow"/>
                <w:b w:val="0"/>
                <w:bCs w:val="0"/>
                <w:color w:val="000000"/>
                <w:sz w:val="18"/>
                <w:szCs w:val="18"/>
              </w:rPr>
              <w:t>Diagnostic confidence</w:t>
            </w:r>
          </w:p>
        </w:tc>
        <w:tc>
          <w:tcPr>
            <w:tcW w:w="1853" w:type="dxa"/>
          </w:tcPr>
          <w:p w14:paraId="0B566558"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0–100</w:t>
            </w:r>
          </w:p>
        </w:tc>
        <w:tc>
          <w:tcPr>
            <w:tcW w:w="1560" w:type="dxa"/>
          </w:tcPr>
          <w:p w14:paraId="0C7A9845"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proofErr w:type="spellStart"/>
            <w:r w:rsidRPr="00E37CC6">
              <w:rPr>
                <w:rFonts w:ascii="Aptos Narrow" w:hAnsi="Aptos Narrow"/>
                <w:color w:val="000000"/>
                <w:sz w:val="18"/>
                <w:szCs w:val="18"/>
              </w:rPr>
              <w:t>REDCap</w:t>
            </w:r>
            <w:proofErr w:type="spellEnd"/>
            <w:r w:rsidRPr="005F3815">
              <w:rPr>
                <w:rFonts w:ascii="Aptos Narrow" w:hAnsi="Aptos Narrow"/>
                <w:color w:val="000000"/>
                <w:sz w:val="18"/>
                <w:szCs w:val="18"/>
              </w:rPr>
              <w:t>®</w:t>
            </w:r>
          </w:p>
        </w:tc>
        <w:tc>
          <w:tcPr>
            <w:tcW w:w="1417" w:type="dxa"/>
          </w:tcPr>
          <w:p w14:paraId="5630447D"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Enrolling physician</w:t>
            </w:r>
          </w:p>
        </w:tc>
        <w:tc>
          <w:tcPr>
            <w:tcW w:w="1559" w:type="dxa"/>
          </w:tcPr>
          <w:p w14:paraId="14C05CCF"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Initial assessment</w:t>
            </w:r>
          </w:p>
        </w:tc>
        <w:tc>
          <w:tcPr>
            <w:tcW w:w="1843" w:type="dxa"/>
          </w:tcPr>
          <w:p w14:paraId="32B52C2B"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Secondary outcome</w:t>
            </w:r>
          </w:p>
        </w:tc>
      </w:tr>
      <w:tr w:rsidR="004D3FC2" w14:paraId="28BDD3EB" w14:textId="77777777" w:rsidTr="005F0B18">
        <w:tc>
          <w:tcPr>
            <w:cnfStyle w:val="001000000000" w:firstRow="0" w:lastRow="0" w:firstColumn="1" w:lastColumn="0" w:oddVBand="0" w:evenVBand="0" w:oddHBand="0" w:evenHBand="0" w:firstRowFirstColumn="0" w:firstRowLastColumn="0" w:lastRowFirstColumn="0" w:lastRowLastColumn="0"/>
            <w:tcW w:w="1833" w:type="dxa"/>
          </w:tcPr>
          <w:p w14:paraId="33B66EC6" w14:textId="327C50AD" w:rsidR="004D3FC2" w:rsidRPr="00E37CC6" w:rsidRDefault="004D3FC2" w:rsidP="005F0B18">
            <w:pPr>
              <w:spacing w:line="276" w:lineRule="auto"/>
              <w:jc w:val="left"/>
              <w:rPr>
                <w:color w:val="808080" w:themeColor="background1" w:themeShade="80"/>
                <w:sz w:val="18"/>
                <w:szCs w:val="18"/>
              </w:rPr>
            </w:pPr>
            <w:r w:rsidRPr="00E37CC6">
              <w:rPr>
                <w:rFonts w:ascii="Aptos Narrow" w:hAnsi="Aptos Narrow"/>
                <w:b w:val="0"/>
                <w:bCs w:val="0"/>
                <w:color w:val="000000"/>
                <w:sz w:val="18"/>
                <w:szCs w:val="18"/>
              </w:rPr>
              <w:t>P</w:t>
            </w:r>
            <w:r w:rsidR="00C5100B">
              <w:rPr>
                <w:rFonts w:ascii="Aptos Narrow" w:hAnsi="Aptos Narrow"/>
                <w:b w:val="0"/>
                <w:bCs w:val="0"/>
                <w:color w:val="000000"/>
                <w:sz w:val="18"/>
                <w:szCs w:val="18"/>
              </w:rPr>
              <w:t>O</w:t>
            </w:r>
            <w:r w:rsidRPr="00E37CC6">
              <w:rPr>
                <w:rFonts w:ascii="Aptos Narrow" w:hAnsi="Aptos Narrow"/>
                <w:b w:val="0"/>
                <w:bCs w:val="0"/>
                <w:color w:val="000000"/>
                <w:sz w:val="18"/>
                <w:szCs w:val="18"/>
              </w:rPr>
              <w:t>CUS findings</w:t>
            </w:r>
          </w:p>
        </w:tc>
        <w:tc>
          <w:tcPr>
            <w:tcW w:w="1853" w:type="dxa"/>
          </w:tcPr>
          <w:p w14:paraId="78C46F54"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Ultrasound findings, protocol completion</w:t>
            </w:r>
          </w:p>
        </w:tc>
        <w:tc>
          <w:tcPr>
            <w:tcW w:w="1560" w:type="dxa"/>
          </w:tcPr>
          <w:p w14:paraId="22EFDBB5"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proofErr w:type="spellStart"/>
            <w:r w:rsidRPr="00E37CC6">
              <w:rPr>
                <w:rFonts w:ascii="Aptos Narrow" w:hAnsi="Aptos Narrow"/>
                <w:color w:val="000000"/>
                <w:sz w:val="18"/>
                <w:szCs w:val="18"/>
              </w:rPr>
              <w:t>REDCap</w:t>
            </w:r>
            <w:proofErr w:type="spellEnd"/>
            <w:r w:rsidRPr="005F3815">
              <w:rPr>
                <w:rFonts w:ascii="Aptos Narrow" w:hAnsi="Aptos Narrow"/>
                <w:color w:val="000000"/>
                <w:sz w:val="18"/>
                <w:szCs w:val="18"/>
              </w:rPr>
              <w:t>®</w:t>
            </w:r>
          </w:p>
        </w:tc>
        <w:tc>
          <w:tcPr>
            <w:tcW w:w="1417" w:type="dxa"/>
          </w:tcPr>
          <w:p w14:paraId="66CC81B3"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Enrolling physician</w:t>
            </w:r>
          </w:p>
        </w:tc>
        <w:tc>
          <w:tcPr>
            <w:tcW w:w="1559" w:type="dxa"/>
          </w:tcPr>
          <w:p w14:paraId="4E988CCA"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Initial assessment</w:t>
            </w:r>
          </w:p>
        </w:tc>
        <w:tc>
          <w:tcPr>
            <w:tcW w:w="1843" w:type="dxa"/>
          </w:tcPr>
          <w:p w14:paraId="4D5DF647"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Intervention data</w:t>
            </w:r>
          </w:p>
        </w:tc>
      </w:tr>
      <w:tr w:rsidR="004D3FC2" w14:paraId="57FB9C9D" w14:textId="77777777" w:rsidTr="005F0B18">
        <w:trPr>
          <w:cnfStyle w:val="000000100000" w:firstRow="0" w:lastRow="0" w:firstColumn="0" w:lastColumn="0" w:oddVBand="0" w:evenVBand="0" w:oddHBand="1" w:evenHBand="0" w:firstRowFirstColumn="0" w:firstRowLastColumn="0" w:lastRowFirstColumn="0" w:lastRowLastColumn="0"/>
          <w:trHeight w:val="818"/>
        </w:trPr>
        <w:tc>
          <w:tcPr>
            <w:cnfStyle w:val="001000000000" w:firstRow="0" w:lastRow="0" w:firstColumn="1" w:lastColumn="0" w:oddVBand="0" w:evenVBand="0" w:oddHBand="0" w:evenHBand="0" w:firstRowFirstColumn="0" w:firstRowLastColumn="0" w:lastRowFirstColumn="0" w:lastRowLastColumn="0"/>
            <w:tcW w:w="1833" w:type="dxa"/>
          </w:tcPr>
          <w:p w14:paraId="157794D9" w14:textId="77777777" w:rsidR="004D3FC2" w:rsidRPr="00E37CC6" w:rsidRDefault="004D3FC2" w:rsidP="005F0B18">
            <w:pPr>
              <w:spacing w:line="276" w:lineRule="auto"/>
              <w:jc w:val="left"/>
              <w:rPr>
                <w:color w:val="808080" w:themeColor="background1" w:themeShade="80"/>
                <w:sz w:val="18"/>
                <w:szCs w:val="18"/>
              </w:rPr>
            </w:pPr>
            <w:r w:rsidRPr="00E37CC6">
              <w:rPr>
                <w:rFonts w:ascii="Aptos Narrow" w:hAnsi="Aptos Narrow"/>
                <w:b w:val="0"/>
                <w:bCs w:val="0"/>
                <w:color w:val="000000"/>
                <w:sz w:val="18"/>
                <w:szCs w:val="18"/>
              </w:rPr>
              <w:t>Clinical presentation</w:t>
            </w:r>
          </w:p>
        </w:tc>
        <w:tc>
          <w:tcPr>
            <w:tcW w:w="1853" w:type="dxa"/>
          </w:tcPr>
          <w:p w14:paraId="2795FE55"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Pain localization</w:t>
            </w:r>
          </w:p>
        </w:tc>
        <w:tc>
          <w:tcPr>
            <w:tcW w:w="1560" w:type="dxa"/>
          </w:tcPr>
          <w:p w14:paraId="404AD0E1"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proofErr w:type="spellStart"/>
            <w:r w:rsidRPr="00E37CC6">
              <w:rPr>
                <w:rFonts w:ascii="Aptos Narrow" w:hAnsi="Aptos Narrow"/>
                <w:color w:val="000000"/>
                <w:sz w:val="18"/>
                <w:szCs w:val="18"/>
              </w:rPr>
              <w:t>REDCap</w:t>
            </w:r>
            <w:proofErr w:type="spellEnd"/>
            <w:r w:rsidRPr="005F3815">
              <w:rPr>
                <w:rFonts w:ascii="Aptos Narrow" w:hAnsi="Aptos Narrow"/>
                <w:color w:val="000000"/>
                <w:sz w:val="18"/>
                <w:szCs w:val="18"/>
              </w:rPr>
              <w:t>®</w:t>
            </w:r>
          </w:p>
        </w:tc>
        <w:tc>
          <w:tcPr>
            <w:tcW w:w="1417" w:type="dxa"/>
          </w:tcPr>
          <w:p w14:paraId="113C24F4"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Enrolling physician</w:t>
            </w:r>
          </w:p>
        </w:tc>
        <w:tc>
          <w:tcPr>
            <w:tcW w:w="1559" w:type="dxa"/>
          </w:tcPr>
          <w:p w14:paraId="4B62569E"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Initial assessment</w:t>
            </w:r>
          </w:p>
        </w:tc>
        <w:tc>
          <w:tcPr>
            <w:tcW w:w="1843" w:type="dxa"/>
          </w:tcPr>
          <w:p w14:paraId="16A1CB29"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Baseline description, table 1, subgroup</w:t>
            </w:r>
          </w:p>
        </w:tc>
      </w:tr>
      <w:tr w:rsidR="004D3FC2" w14:paraId="221348D2" w14:textId="77777777" w:rsidTr="005F0B18">
        <w:tc>
          <w:tcPr>
            <w:cnfStyle w:val="001000000000" w:firstRow="0" w:lastRow="0" w:firstColumn="1" w:lastColumn="0" w:oddVBand="0" w:evenVBand="0" w:oddHBand="0" w:evenHBand="0" w:firstRowFirstColumn="0" w:firstRowLastColumn="0" w:lastRowFirstColumn="0" w:lastRowLastColumn="0"/>
            <w:tcW w:w="1833" w:type="dxa"/>
          </w:tcPr>
          <w:p w14:paraId="6AB42021" w14:textId="77777777" w:rsidR="004D3FC2" w:rsidRPr="00DB36B7" w:rsidRDefault="004D3FC2" w:rsidP="005F0B18">
            <w:pPr>
              <w:spacing w:line="276" w:lineRule="auto"/>
              <w:jc w:val="left"/>
              <w:rPr>
                <w:rFonts w:ascii="Aptos Narrow" w:hAnsi="Aptos Narrow"/>
                <w:b w:val="0"/>
                <w:bCs w:val="0"/>
                <w:color w:val="000000"/>
                <w:sz w:val="18"/>
                <w:szCs w:val="18"/>
              </w:rPr>
            </w:pPr>
            <w:r w:rsidRPr="00E37CC6">
              <w:rPr>
                <w:rFonts w:ascii="Aptos Narrow" w:hAnsi="Aptos Narrow"/>
                <w:b w:val="0"/>
                <w:bCs w:val="0"/>
                <w:color w:val="000000"/>
                <w:sz w:val="18"/>
                <w:szCs w:val="18"/>
              </w:rPr>
              <w:t>Clinical variable</w:t>
            </w:r>
          </w:p>
        </w:tc>
        <w:tc>
          <w:tcPr>
            <w:tcW w:w="1853" w:type="dxa"/>
          </w:tcPr>
          <w:p w14:paraId="1B417DD0"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Time of assessment</w:t>
            </w:r>
          </w:p>
        </w:tc>
        <w:tc>
          <w:tcPr>
            <w:tcW w:w="1560" w:type="dxa"/>
          </w:tcPr>
          <w:p w14:paraId="3A8456A6"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8"/>
                <w:szCs w:val="18"/>
              </w:rPr>
            </w:pPr>
            <w:proofErr w:type="spellStart"/>
            <w:r w:rsidRPr="00E37CC6">
              <w:rPr>
                <w:rFonts w:ascii="Aptos Narrow" w:hAnsi="Aptos Narrow"/>
                <w:color w:val="000000"/>
                <w:sz w:val="18"/>
                <w:szCs w:val="18"/>
              </w:rPr>
              <w:t>REDCap</w:t>
            </w:r>
            <w:proofErr w:type="spellEnd"/>
            <w:r w:rsidRPr="005F3815">
              <w:rPr>
                <w:rFonts w:ascii="Aptos Narrow" w:hAnsi="Aptos Narrow"/>
                <w:color w:val="000000"/>
                <w:sz w:val="18"/>
                <w:szCs w:val="18"/>
              </w:rPr>
              <w:t>®</w:t>
            </w:r>
          </w:p>
        </w:tc>
        <w:tc>
          <w:tcPr>
            <w:tcW w:w="1417" w:type="dxa"/>
          </w:tcPr>
          <w:p w14:paraId="01FD0017"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Enrolling physician</w:t>
            </w:r>
          </w:p>
        </w:tc>
        <w:tc>
          <w:tcPr>
            <w:tcW w:w="1559" w:type="dxa"/>
          </w:tcPr>
          <w:p w14:paraId="61F92767"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Initial assessment</w:t>
            </w:r>
          </w:p>
        </w:tc>
        <w:tc>
          <w:tcPr>
            <w:tcW w:w="1843" w:type="dxa"/>
          </w:tcPr>
          <w:p w14:paraId="2E698B57"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Covariate</w:t>
            </w:r>
          </w:p>
        </w:tc>
      </w:tr>
      <w:tr w:rsidR="004D3FC2" w14:paraId="54F76B0E" w14:textId="77777777" w:rsidTr="005F0B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3" w:type="dxa"/>
          </w:tcPr>
          <w:p w14:paraId="58DD6D50" w14:textId="77777777" w:rsidR="004D3FC2" w:rsidRPr="00E37CC6" w:rsidRDefault="004D3FC2" w:rsidP="005F0B18">
            <w:pPr>
              <w:spacing w:line="276" w:lineRule="auto"/>
              <w:jc w:val="left"/>
              <w:rPr>
                <w:color w:val="808080" w:themeColor="background1" w:themeShade="80"/>
                <w:sz w:val="18"/>
                <w:szCs w:val="18"/>
              </w:rPr>
            </w:pPr>
            <w:bookmarkStart w:id="123" w:name="_Hlk224914309"/>
            <w:r w:rsidRPr="00E37CC6">
              <w:rPr>
                <w:rFonts w:ascii="Aptos Narrow" w:hAnsi="Aptos Narrow"/>
                <w:b w:val="0"/>
                <w:bCs w:val="0"/>
                <w:color w:val="000000"/>
                <w:sz w:val="18"/>
                <w:szCs w:val="18"/>
              </w:rPr>
              <w:t>Clinical variable</w:t>
            </w:r>
          </w:p>
        </w:tc>
        <w:tc>
          <w:tcPr>
            <w:tcW w:w="1853" w:type="dxa"/>
          </w:tcPr>
          <w:p w14:paraId="41B78BC6"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Lab availability</w:t>
            </w:r>
          </w:p>
        </w:tc>
        <w:tc>
          <w:tcPr>
            <w:tcW w:w="1560" w:type="dxa"/>
          </w:tcPr>
          <w:p w14:paraId="397A127B"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proofErr w:type="spellStart"/>
            <w:r w:rsidRPr="00E37CC6">
              <w:rPr>
                <w:rFonts w:ascii="Aptos Narrow" w:hAnsi="Aptos Narrow"/>
                <w:color w:val="000000"/>
                <w:sz w:val="18"/>
                <w:szCs w:val="18"/>
              </w:rPr>
              <w:t>REDCap</w:t>
            </w:r>
            <w:proofErr w:type="spellEnd"/>
            <w:r w:rsidRPr="005F3815">
              <w:rPr>
                <w:rFonts w:ascii="Aptos Narrow" w:hAnsi="Aptos Narrow"/>
                <w:color w:val="000000"/>
                <w:sz w:val="18"/>
                <w:szCs w:val="18"/>
              </w:rPr>
              <w:t>®</w:t>
            </w:r>
          </w:p>
        </w:tc>
        <w:tc>
          <w:tcPr>
            <w:tcW w:w="1417" w:type="dxa"/>
          </w:tcPr>
          <w:p w14:paraId="1B23D393"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Enrolling physician</w:t>
            </w:r>
          </w:p>
        </w:tc>
        <w:tc>
          <w:tcPr>
            <w:tcW w:w="1559" w:type="dxa"/>
          </w:tcPr>
          <w:p w14:paraId="48786E8A"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Initial assessment</w:t>
            </w:r>
          </w:p>
        </w:tc>
        <w:tc>
          <w:tcPr>
            <w:tcW w:w="1843" w:type="dxa"/>
          </w:tcPr>
          <w:p w14:paraId="4F35908E"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Subgroup analyses</w:t>
            </w:r>
          </w:p>
        </w:tc>
      </w:tr>
      <w:bookmarkEnd w:id="123"/>
      <w:tr w:rsidR="004D3FC2" w14:paraId="6D8B93D4" w14:textId="77777777" w:rsidTr="005F0B18">
        <w:tc>
          <w:tcPr>
            <w:cnfStyle w:val="001000000000" w:firstRow="0" w:lastRow="0" w:firstColumn="1" w:lastColumn="0" w:oddVBand="0" w:evenVBand="0" w:oddHBand="0" w:evenHBand="0" w:firstRowFirstColumn="0" w:firstRowLastColumn="0" w:lastRowFirstColumn="0" w:lastRowLastColumn="0"/>
            <w:tcW w:w="1833" w:type="dxa"/>
          </w:tcPr>
          <w:p w14:paraId="32D2DF43" w14:textId="77777777" w:rsidR="004D3FC2" w:rsidRPr="00E37CC6" w:rsidRDefault="004D3FC2" w:rsidP="005F0B18">
            <w:pPr>
              <w:spacing w:line="276" w:lineRule="auto"/>
              <w:jc w:val="left"/>
              <w:rPr>
                <w:color w:val="808080" w:themeColor="background1" w:themeShade="80"/>
                <w:sz w:val="18"/>
                <w:szCs w:val="18"/>
              </w:rPr>
            </w:pPr>
            <w:r w:rsidRPr="00E37CC6">
              <w:rPr>
                <w:rFonts w:ascii="Aptos Narrow" w:hAnsi="Aptos Narrow"/>
                <w:b w:val="0"/>
                <w:bCs w:val="0"/>
                <w:color w:val="000000"/>
                <w:sz w:val="18"/>
                <w:szCs w:val="18"/>
              </w:rPr>
              <w:t>Physician characteristics</w:t>
            </w:r>
          </w:p>
        </w:tc>
        <w:tc>
          <w:tcPr>
            <w:tcW w:w="1853" w:type="dxa"/>
          </w:tcPr>
          <w:p w14:paraId="5ECBEBBF"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Experience, ultrasound competence</w:t>
            </w:r>
          </w:p>
        </w:tc>
        <w:tc>
          <w:tcPr>
            <w:tcW w:w="1560" w:type="dxa"/>
          </w:tcPr>
          <w:p w14:paraId="501FF97E"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proofErr w:type="spellStart"/>
            <w:r w:rsidRPr="00E37CC6">
              <w:rPr>
                <w:rFonts w:ascii="Aptos Narrow" w:hAnsi="Aptos Narrow"/>
                <w:color w:val="000000"/>
                <w:sz w:val="18"/>
                <w:szCs w:val="18"/>
              </w:rPr>
              <w:t>REDCa</w:t>
            </w:r>
            <w:r>
              <w:rPr>
                <w:rFonts w:ascii="Aptos Narrow" w:hAnsi="Aptos Narrow"/>
                <w:color w:val="000000"/>
                <w:sz w:val="18"/>
                <w:szCs w:val="18"/>
              </w:rPr>
              <w:t>p</w:t>
            </w:r>
            <w:proofErr w:type="spellEnd"/>
            <w:r w:rsidRPr="005F3815">
              <w:rPr>
                <w:rFonts w:ascii="Aptos Narrow" w:hAnsi="Aptos Narrow"/>
                <w:color w:val="000000"/>
                <w:sz w:val="18"/>
                <w:szCs w:val="18"/>
              </w:rPr>
              <w:t>®</w:t>
            </w:r>
            <w:r>
              <w:rPr>
                <w:rFonts w:ascii="Aptos Narrow" w:hAnsi="Aptos Narrow"/>
                <w:color w:val="000000"/>
                <w:sz w:val="18"/>
                <w:szCs w:val="18"/>
              </w:rPr>
              <w:t xml:space="preserve">, </w:t>
            </w:r>
            <w:r w:rsidRPr="00E37CC6">
              <w:rPr>
                <w:rFonts w:ascii="Aptos Narrow" w:hAnsi="Aptos Narrow"/>
                <w:color w:val="000000"/>
                <w:sz w:val="18"/>
                <w:szCs w:val="18"/>
              </w:rPr>
              <w:t>baseline questionnaire</w:t>
            </w:r>
          </w:p>
        </w:tc>
        <w:tc>
          <w:tcPr>
            <w:tcW w:w="1417" w:type="dxa"/>
          </w:tcPr>
          <w:p w14:paraId="75B34152"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Enrolling physician</w:t>
            </w:r>
          </w:p>
        </w:tc>
        <w:tc>
          <w:tcPr>
            <w:tcW w:w="1559" w:type="dxa"/>
          </w:tcPr>
          <w:p w14:paraId="78DDCBDD"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At study start</w:t>
            </w:r>
          </w:p>
        </w:tc>
        <w:tc>
          <w:tcPr>
            <w:tcW w:w="1843" w:type="dxa"/>
          </w:tcPr>
          <w:p w14:paraId="6FE2DED5"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Subgroup analyses</w:t>
            </w:r>
          </w:p>
        </w:tc>
      </w:tr>
      <w:tr w:rsidR="004D3FC2" w14:paraId="1F216063" w14:textId="77777777" w:rsidTr="005F0B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3" w:type="dxa"/>
          </w:tcPr>
          <w:p w14:paraId="1EB30F00" w14:textId="77777777" w:rsidR="004D3FC2" w:rsidRPr="00E37CC6" w:rsidRDefault="004D3FC2" w:rsidP="005F0B18">
            <w:pPr>
              <w:spacing w:line="276" w:lineRule="auto"/>
              <w:jc w:val="left"/>
              <w:rPr>
                <w:color w:val="808080" w:themeColor="background1" w:themeShade="80"/>
                <w:sz w:val="18"/>
                <w:szCs w:val="18"/>
              </w:rPr>
            </w:pPr>
            <w:r w:rsidRPr="00E37CC6">
              <w:rPr>
                <w:rFonts w:ascii="Aptos Narrow" w:hAnsi="Aptos Narrow"/>
                <w:b w:val="0"/>
                <w:bCs w:val="0"/>
                <w:color w:val="000000"/>
                <w:sz w:val="18"/>
                <w:szCs w:val="18"/>
              </w:rPr>
              <w:t>Follow-up clinical data</w:t>
            </w:r>
          </w:p>
        </w:tc>
        <w:tc>
          <w:tcPr>
            <w:tcW w:w="1853" w:type="dxa"/>
          </w:tcPr>
          <w:p w14:paraId="56532487"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Imaging</w:t>
            </w:r>
          </w:p>
        </w:tc>
        <w:tc>
          <w:tcPr>
            <w:tcW w:w="1560" w:type="dxa"/>
          </w:tcPr>
          <w:p w14:paraId="4EAD2B5B"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Electronic medical record</w:t>
            </w:r>
          </w:p>
        </w:tc>
        <w:tc>
          <w:tcPr>
            <w:tcW w:w="1417" w:type="dxa"/>
          </w:tcPr>
          <w:p w14:paraId="64651381"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Study personnel (data extraction)</w:t>
            </w:r>
          </w:p>
        </w:tc>
        <w:tc>
          <w:tcPr>
            <w:tcW w:w="1559" w:type="dxa"/>
          </w:tcPr>
          <w:p w14:paraId="14AA26B7"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Follow-up</w:t>
            </w:r>
          </w:p>
        </w:tc>
        <w:tc>
          <w:tcPr>
            <w:tcW w:w="1843" w:type="dxa"/>
          </w:tcPr>
          <w:p w14:paraId="5E9BEEB4"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Dataset for analysis</w:t>
            </w:r>
          </w:p>
        </w:tc>
      </w:tr>
      <w:tr w:rsidR="004D3FC2" w14:paraId="57B01D7C" w14:textId="77777777" w:rsidTr="005F0B18">
        <w:tc>
          <w:tcPr>
            <w:cnfStyle w:val="001000000000" w:firstRow="0" w:lastRow="0" w:firstColumn="1" w:lastColumn="0" w:oddVBand="0" w:evenVBand="0" w:oddHBand="0" w:evenHBand="0" w:firstRowFirstColumn="0" w:firstRowLastColumn="0" w:lastRowFirstColumn="0" w:lastRowLastColumn="0"/>
            <w:tcW w:w="1833" w:type="dxa"/>
          </w:tcPr>
          <w:p w14:paraId="5E7B6624" w14:textId="77777777" w:rsidR="004D3FC2" w:rsidRPr="00E37CC6" w:rsidRDefault="004D3FC2" w:rsidP="005F0B18">
            <w:pPr>
              <w:spacing w:line="276" w:lineRule="auto"/>
              <w:jc w:val="left"/>
              <w:rPr>
                <w:color w:val="808080" w:themeColor="background1" w:themeShade="80"/>
                <w:sz w:val="18"/>
                <w:szCs w:val="18"/>
              </w:rPr>
            </w:pPr>
            <w:r w:rsidRPr="00E37CC6">
              <w:rPr>
                <w:rFonts w:ascii="Aptos Narrow" w:hAnsi="Aptos Narrow"/>
                <w:b w:val="0"/>
                <w:bCs w:val="0"/>
                <w:color w:val="000000"/>
                <w:sz w:val="18"/>
                <w:szCs w:val="18"/>
              </w:rPr>
              <w:t>Follow-up clinical data</w:t>
            </w:r>
          </w:p>
        </w:tc>
        <w:tc>
          <w:tcPr>
            <w:tcW w:w="1853" w:type="dxa"/>
          </w:tcPr>
          <w:p w14:paraId="3F0A6B6A"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Laboratory results</w:t>
            </w:r>
          </w:p>
        </w:tc>
        <w:tc>
          <w:tcPr>
            <w:tcW w:w="1560" w:type="dxa"/>
          </w:tcPr>
          <w:p w14:paraId="0DC79069"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Electronic medical record</w:t>
            </w:r>
          </w:p>
        </w:tc>
        <w:tc>
          <w:tcPr>
            <w:tcW w:w="1417" w:type="dxa"/>
          </w:tcPr>
          <w:p w14:paraId="3BFBC9E3"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Study personnel (data extraction)</w:t>
            </w:r>
          </w:p>
        </w:tc>
        <w:tc>
          <w:tcPr>
            <w:tcW w:w="1559" w:type="dxa"/>
          </w:tcPr>
          <w:p w14:paraId="457CD6B7"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Follow-up</w:t>
            </w:r>
          </w:p>
        </w:tc>
        <w:tc>
          <w:tcPr>
            <w:tcW w:w="1843" w:type="dxa"/>
          </w:tcPr>
          <w:p w14:paraId="61460EBC"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Dataset for analysis</w:t>
            </w:r>
          </w:p>
        </w:tc>
      </w:tr>
      <w:tr w:rsidR="004D3FC2" w14:paraId="57AB71F7" w14:textId="77777777" w:rsidTr="005F0B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3" w:type="dxa"/>
          </w:tcPr>
          <w:p w14:paraId="1A67FA10" w14:textId="77777777" w:rsidR="004D3FC2" w:rsidRPr="00E37CC6" w:rsidRDefault="004D3FC2" w:rsidP="005F0B18">
            <w:pPr>
              <w:spacing w:line="276" w:lineRule="auto"/>
              <w:jc w:val="left"/>
              <w:rPr>
                <w:color w:val="808080" w:themeColor="background1" w:themeShade="80"/>
                <w:sz w:val="18"/>
                <w:szCs w:val="18"/>
              </w:rPr>
            </w:pPr>
            <w:r w:rsidRPr="00E37CC6">
              <w:rPr>
                <w:rFonts w:ascii="Aptos Narrow" w:hAnsi="Aptos Narrow"/>
                <w:b w:val="0"/>
                <w:bCs w:val="0"/>
                <w:color w:val="000000"/>
                <w:sz w:val="18"/>
                <w:szCs w:val="18"/>
              </w:rPr>
              <w:t>Follow-up clinical data</w:t>
            </w:r>
          </w:p>
        </w:tc>
        <w:tc>
          <w:tcPr>
            <w:tcW w:w="1853" w:type="dxa"/>
          </w:tcPr>
          <w:p w14:paraId="21F0ED63"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Microbiological results</w:t>
            </w:r>
          </w:p>
        </w:tc>
        <w:tc>
          <w:tcPr>
            <w:tcW w:w="1560" w:type="dxa"/>
          </w:tcPr>
          <w:p w14:paraId="32CFC3EF"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Electronic medical record</w:t>
            </w:r>
          </w:p>
        </w:tc>
        <w:tc>
          <w:tcPr>
            <w:tcW w:w="1417" w:type="dxa"/>
          </w:tcPr>
          <w:p w14:paraId="679C80E9"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Study personnel (data extraction)</w:t>
            </w:r>
          </w:p>
        </w:tc>
        <w:tc>
          <w:tcPr>
            <w:tcW w:w="1559" w:type="dxa"/>
          </w:tcPr>
          <w:p w14:paraId="7A0A69B8"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Follow-up</w:t>
            </w:r>
          </w:p>
        </w:tc>
        <w:tc>
          <w:tcPr>
            <w:tcW w:w="1843" w:type="dxa"/>
          </w:tcPr>
          <w:p w14:paraId="7C86BA71"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Dataset for analysis</w:t>
            </w:r>
          </w:p>
        </w:tc>
      </w:tr>
      <w:tr w:rsidR="004D3FC2" w14:paraId="2BFBCA95" w14:textId="77777777" w:rsidTr="005F0B18">
        <w:tc>
          <w:tcPr>
            <w:cnfStyle w:val="001000000000" w:firstRow="0" w:lastRow="0" w:firstColumn="1" w:lastColumn="0" w:oddVBand="0" w:evenVBand="0" w:oddHBand="0" w:evenHBand="0" w:firstRowFirstColumn="0" w:firstRowLastColumn="0" w:lastRowFirstColumn="0" w:lastRowLastColumn="0"/>
            <w:tcW w:w="1833" w:type="dxa"/>
          </w:tcPr>
          <w:p w14:paraId="674006BE" w14:textId="77777777" w:rsidR="004D3FC2" w:rsidRPr="00E37CC6" w:rsidRDefault="004D3FC2" w:rsidP="005F0B18">
            <w:pPr>
              <w:spacing w:line="276" w:lineRule="auto"/>
              <w:jc w:val="left"/>
              <w:rPr>
                <w:color w:val="808080" w:themeColor="background1" w:themeShade="80"/>
                <w:sz w:val="18"/>
                <w:szCs w:val="18"/>
              </w:rPr>
            </w:pPr>
            <w:r w:rsidRPr="00E37CC6">
              <w:rPr>
                <w:rFonts w:ascii="Aptos Narrow" w:hAnsi="Aptos Narrow"/>
                <w:b w:val="0"/>
                <w:bCs w:val="0"/>
                <w:color w:val="000000"/>
                <w:sz w:val="18"/>
                <w:szCs w:val="18"/>
              </w:rPr>
              <w:t>Follow-up clinical data</w:t>
            </w:r>
          </w:p>
        </w:tc>
        <w:tc>
          <w:tcPr>
            <w:tcW w:w="1853" w:type="dxa"/>
          </w:tcPr>
          <w:p w14:paraId="1E4F8416"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Pathology results</w:t>
            </w:r>
          </w:p>
        </w:tc>
        <w:tc>
          <w:tcPr>
            <w:tcW w:w="1560" w:type="dxa"/>
          </w:tcPr>
          <w:p w14:paraId="6B8B0A65"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Electronic medical record</w:t>
            </w:r>
          </w:p>
        </w:tc>
        <w:tc>
          <w:tcPr>
            <w:tcW w:w="1417" w:type="dxa"/>
          </w:tcPr>
          <w:p w14:paraId="501AACB1"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Study personnel (data extraction)</w:t>
            </w:r>
          </w:p>
        </w:tc>
        <w:tc>
          <w:tcPr>
            <w:tcW w:w="1559" w:type="dxa"/>
          </w:tcPr>
          <w:p w14:paraId="2A5FE0A3"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Follow-up</w:t>
            </w:r>
          </w:p>
        </w:tc>
        <w:tc>
          <w:tcPr>
            <w:tcW w:w="1843" w:type="dxa"/>
          </w:tcPr>
          <w:p w14:paraId="3B399AFE"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Dataset for analysis</w:t>
            </w:r>
          </w:p>
        </w:tc>
      </w:tr>
      <w:tr w:rsidR="004D3FC2" w14:paraId="4C52F626" w14:textId="77777777" w:rsidTr="005F0B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3" w:type="dxa"/>
          </w:tcPr>
          <w:p w14:paraId="75977477" w14:textId="77777777" w:rsidR="004D3FC2" w:rsidRPr="00E37CC6" w:rsidRDefault="004D3FC2" w:rsidP="005F0B18">
            <w:pPr>
              <w:spacing w:line="276" w:lineRule="auto"/>
              <w:jc w:val="left"/>
              <w:rPr>
                <w:color w:val="808080" w:themeColor="background1" w:themeShade="80"/>
                <w:sz w:val="18"/>
                <w:szCs w:val="18"/>
              </w:rPr>
            </w:pPr>
            <w:r w:rsidRPr="00E37CC6">
              <w:rPr>
                <w:rFonts w:ascii="Aptos Narrow" w:hAnsi="Aptos Narrow"/>
                <w:b w:val="0"/>
                <w:bCs w:val="0"/>
                <w:color w:val="000000"/>
                <w:sz w:val="18"/>
                <w:szCs w:val="18"/>
              </w:rPr>
              <w:t>Demographics</w:t>
            </w:r>
          </w:p>
        </w:tc>
        <w:tc>
          <w:tcPr>
            <w:tcW w:w="1853" w:type="dxa"/>
          </w:tcPr>
          <w:p w14:paraId="4E5BFE3A"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Age, sex</w:t>
            </w:r>
          </w:p>
        </w:tc>
        <w:tc>
          <w:tcPr>
            <w:tcW w:w="1560" w:type="dxa"/>
          </w:tcPr>
          <w:p w14:paraId="3A34E0CB"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Electronic medical record</w:t>
            </w:r>
          </w:p>
        </w:tc>
        <w:tc>
          <w:tcPr>
            <w:tcW w:w="1417" w:type="dxa"/>
          </w:tcPr>
          <w:p w14:paraId="19A0B0E7"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Study personnel</w:t>
            </w:r>
          </w:p>
        </w:tc>
        <w:tc>
          <w:tcPr>
            <w:tcW w:w="1559" w:type="dxa"/>
          </w:tcPr>
          <w:p w14:paraId="44AF49A3"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Follow-up</w:t>
            </w:r>
          </w:p>
        </w:tc>
        <w:tc>
          <w:tcPr>
            <w:tcW w:w="1843" w:type="dxa"/>
          </w:tcPr>
          <w:p w14:paraId="13A8C324"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Baseline description, table 1, subgroup</w:t>
            </w:r>
          </w:p>
        </w:tc>
      </w:tr>
      <w:tr w:rsidR="004D3FC2" w14:paraId="070E174B" w14:textId="77777777" w:rsidTr="005F0B18">
        <w:tc>
          <w:tcPr>
            <w:cnfStyle w:val="001000000000" w:firstRow="0" w:lastRow="0" w:firstColumn="1" w:lastColumn="0" w:oddVBand="0" w:evenVBand="0" w:oddHBand="0" w:evenHBand="0" w:firstRowFirstColumn="0" w:firstRowLastColumn="0" w:lastRowFirstColumn="0" w:lastRowLastColumn="0"/>
            <w:tcW w:w="1833" w:type="dxa"/>
          </w:tcPr>
          <w:p w14:paraId="25B9E0E1" w14:textId="77777777" w:rsidR="004D3FC2" w:rsidRPr="00E37CC6" w:rsidRDefault="004D3FC2" w:rsidP="005F0B18">
            <w:pPr>
              <w:spacing w:line="276" w:lineRule="auto"/>
              <w:jc w:val="left"/>
              <w:rPr>
                <w:rFonts w:ascii="Aptos Narrow" w:hAnsi="Aptos Narrow"/>
                <w:color w:val="000000"/>
                <w:sz w:val="18"/>
                <w:szCs w:val="18"/>
              </w:rPr>
            </w:pPr>
            <w:r w:rsidRPr="00E37CC6">
              <w:rPr>
                <w:rFonts w:ascii="Aptos Narrow" w:hAnsi="Aptos Narrow"/>
                <w:b w:val="0"/>
                <w:bCs w:val="0"/>
                <w:color w:val="000000"/>
                <w:sz w:val="18"/>
                <w:szCs w:val="18"/>
              </w:rPr>
              <w:lastRenderedPageBreak/>
              <w:t>Clinical variable</w:t>
            </w:r>
          </w:p>
        </w:tc>
        <w:tc>
          <w:tcPr>
            <w:tcW w:w="1853" w:type="dxa"/>
          </w:tcPr>
          <w:p w14:paraId="66F4DFBE"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Body mass index</w:t>
            </w:r>
          </w:p>
        </w:tc>
        <w:tc>
          <w:tcPr>
            <w:tcW w:w="1560" w:type="dxa"/>
          </w:tcPr>
          <w:p w14:paraId="5B386B37"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Electronic medical record</w:t>
            </w:r>
          </w:p>
        </w:tc>
        <w:tc>
          <w:tcPr>
            <w:tcW w:w="1417" w:type="dxa"/>
          </w:tcPr>
          <w:p w14:paraId="1E760C1A"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Study personnel (data extraction)</w:t>
            </w:r>
          </w:p>
        </w:tc>
        <w:tc>
          <w:tcPr>
            <w:tcW w:w="1559" w:type="dxa"/>
          </w:tcPr>
          <w:p w14:paraId="31BB033C"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Follow-up</w:t>
            </w:r>
          </w:p>
        </w:tc>
        <w:tc>
          <w:tcPr>
            <w:tcW w:w="1843" w:type="dxa"/>
          </w:tcPr>
          <w:p w14:paraId="6E77DAB4"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Baseline description, table 1, subgroup</w:t>
            </w:r>
          </w:p>
        </w:tc>
      </w:tr>
      <w:tr w:rsidR="004D3FC2" w14:paraId="7BF59AB6" w14:textId="77777777" w:rsidTr="005F0B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3" w:type="dxa"/>
          </w:tcPr>
          <w:p w14:paraId="42A03AF0" w14:textId="77777777" w:rsidR="004D3FC2" w:rsidRPr="00E37CC6" w:rsidRDefault="004D3FC2" w:rsidP="005F0B18">
            <w:pPr>
              <w:spacing w:line="276" w:lineRule="auto"/>
              <w:jc w:val="left"/>
              <w:rPr>
                <w:color w:val="808080" w:themeColor="background1" w:themeShade="80"/>
                <w:sz w:val="18"/>
                <w:szCs w:val="18"/>
              </w:rPr>
            </w:pPr>
            <w:r w:rsidRPr="00E37CC6">
              <w:rPr>
                <w:rFonts w:ascii="Aptos Narrow" w:hAnsi="Aptos Narrow"/>
                <w:b w:val="0"/>
                <w:bCs w:val="0"/>
                <w:color w:val="000000"/>
                <w:sz w:val="18"/>
                <w:szCs w:val="18"/>
              </w:rPr>
              <w:t>Comorbidity</w:t>
            </w:r>
          </w:p>
        </w:tc>
        <w:tc>
          <w:tcPr>
            <w:tcW w:w="1853" w:type="dxa"/>
          </w:tcPr>
          <w:p w14:paraId="1801E6DA"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Key conditions</w:t>
            </w:r>
          </w:p>
        </w:tc>
        <w:tc>
          <w:tcPr>
            <w:tcW w:w="1560" w:type="dxa"/>
          </w:tcPr>
          <w:p w14:paraId="1C01EE9F"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Electronic medical record</w:t>
            </w:r>
          </w:p>
        </w:tc>
        <w:tc>
          <w:tcPr>
            <w:tcW w:w="1417" w:type="dxa"/>
          </w:tcPr>
          <w:p w14:paraId="112C10CC"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Study personnel</w:t>
            </w:r>
          </w:p>
        </w:tc>
        <w:tc>
          <w:tcPr>
            <w:tcW w:w="1559" w:type="dxa"/>
          </w:tcPr>
          <w:p w14:paraId="628D1D13"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Follow-up</w:t>
            </w:r>
          </w:p>
        </w:tc>
        <w:tc>
          <w:tcPr>
            <w:tcW w:w="1843" w:type="dxa"/>
          </w:tcPr>
          <w:p w14:paraId="5AA1603B"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Baseline description, table 1</w:t>
            </w:r>
          </w:p>
        </w:tc>
      </w:tr>
      <w:tr w:rsidR="004D3FC2" w14:paraId="17A0CE76" w14:textId="77777777" w:rsidTr="005F0B18">
        <w:tc>
          <w:tcPr>
            <w:cnfStyle w:val="001000000000" w:firstRow="0" w:lastRow="0" w:firstColumn="1" w:lastColumn="0" w:oddVBand="0" w:evenVBand="0" w:oddHBand="0" w:evenHBand="0" w:firstRowFirstColumn="0" w:firstRowLastColumn="0" w:lastRowFirstColumn="0" w:lastRowLastColumn="0"/>
            <w:tcW w:w="1833" w:type="dxa"/>
          </w:tcPr>
          <w:p w14:paraId="183D2BCF" w14:textId="77777777" w:rsidR="004D3FC2" w:rsidRPr="00E37CC6" w:rsidRDefault="004D3FC2" w:rsidP="005F0B18">
            <w:pPr>
              <w:spacing w:line="276" w:lineRule="auto"/>
              <w:jc w:val="left"/>
              <w:rPr>
                <w:color w:val="808080" w:themeColor="background1" w:themeShade="80"/>
                <w:sz w:val="18"/>
                <w:szCs w:val="18"/>
              </w:rPr>
            </w:pPr>
            <w:r w:rsidRPr="00E37CC6">
              <w:rPr>
                <w:rFonts w:ascii="Aptos Narrow" w:hAnsi="Aptos Narrow"/>
                <w:b w:val="0"/>
                <w:bCs w:val="0"/>
                <w:color w:val="000000"/>
                <w:sz w:val="18"/>
                <w:szCs w:val="18"/>
              </w:rPr>
              <w:t>Lifestyle</w:t>
            </w:r>
          </w:p>
        </w:tc>
        <w:tc>
          <w:tcPr>
            <w:tcW w:w="1853" w:type="dxa"/>
          </w:tcPr>
          <w:p w14:paraId="7DC6690E"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 xml:space="preserve">Smoking status, alcohol use </w:t>
            </w:r>
          </w:p>
        </w:tc>
        <w:tc>
          <w:tcPr>
            <w:tcW w:w="1560" w:type="dxa"/>
          </w:tcPr>
          <w:p w14:paraId="3FB93B84"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Electronic medical record</w:t>
            </w:r>
          </w:p>
        </w:tc>
        <w:tc>
          <w:tcPr>
            <w:tcW w:w="1417" w:type="dxa"/>
          </w:tcPr>
          <w:p w14:paraId="402D1357"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Study personnel</w:t>
            </w:r>
          </w:p>
        </w:tc>
        <w:tc>
          <w:tcPr>
            <w:tcW w:w="1559" w:type="dxa"/>
          </w:tcPr>
          <w:p w14:paraId="1C4BC906"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Follow-up</w:t>
            </w:r>
          </w:p>
        </w:tc>
        <w:tc>
          <w:tcPr>
            <w:tcW w:w="1843" w:type="dxa"/>
          </w:tcPr>
          <w:p w14:paraId="226BAB8C"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Baseline description, table 1</w:t>
            </w:r>
          </w:p>
        </w:tc>
      </w:tr>
      <w:tr w:rsidR="004D3FC2" w14:paraId="43B60196" w14:textId="77777777" w:rsidTr="005F0B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3" w:type="dxa"/>
          </w:tcPr>
          <w:p w14:paraId="0F1D4BFA" w14:textId="77777777" w:rsidR="004D3FC2" w:rsidRPr="00E37CC6" w:rsidRDefault="004D3FC2" w:rsidP="005F0B18">
            <w:pPr>
              <w:spacing w:line="276" w:lineRule="auto"/>
              <w:jc w:val="left"/>
              <w:rPr>
                <w:color w:val="808080" w:themeColor="background1" w:themeShade="80"/>
                <w:sz w:val="18"/>
                <w:szCs w:val="18"/>
              </w:rPr>
            </w:pPr>
            <w:r w:rsidRPr="00E37CC6">
              <w:rPr>
                <w:rFonts w:ascii="Aptos Narrow" w:hAnsi="Aptos Narrow"/>
                <w:b w:val="0"/>
                <w:bCs w:val="0"/>
                <w:color w:val="000000"/>
                <w:sz w:val="18"/>
                <w:szCs w:val="18"/>
              </w:rPr>
              <w:t>Vital signs</w:t>
            </w:r>
          </w:p>
        </w:tc>
        <w:tc>
          <w:tcPr>
            <w:tcW w:w="1853" w:type="dxa"/>
          </w:tcPr>
          <w:p w14:paraId="71F877C1"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Blood pressure, heart rate, temperature</w:t>
            </w:r>
          </w:p>
        </w:tc>
        <w:tc>
          <w:tcPr>
            <w:tcW w:w="1560" w:type="dxa"/>
          </w:tcPr>
          <w:p w14:paraId="64172152"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Electronic medical record</w:t>
            </w:r>
          </w:p>
        </w:tc>
        <w:tc>
          <w:tcPr>
            <w:tcW w:w="1417" w:type="dxa"/>
          </w:tcPr>
          <w:p w14:paraId="66662A84"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Study personnel</w:t>
            </w:r>
          </w:p>
        </w:tc>
        <w:tc>
          <w:tcPr>
            <w:tcW w:w="1559" w:type="dxa"/>
          </w:tcPr>
          <w:p w14:paraId="787A0116"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Follow-up</w:t>
            </w:r>
          </w:p>
        </w:tc>
        <w:tc>
          <w:tcPr>
            <w:tcW w:w="1843" w:type="dxa"/>
          </w:tcPr>
          <w:p w14:paraId="7B88A1D9"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37CC6">
              <w:rPr>
                <w:rFonts w:ascii="Aptos Narrow" w:hAnsi="Aptos Narrow"/>
                <w:color w:val="000000"/>
                <w:sz w:val="18"/>
                <w:szCs w:val="18"/>
              </w:rPr>
              <w:t>Baseline description, table 1</w:t>
            </w:r>
          </w:p>
        </w:tc>
      </w:tr>
      <w:tr w:rsidR="004D3FC2" w14:paraId="440221F6" w14:textId="77777777" w:rsidTr="005F0B18">
        <w:tc>
          <w:tcPr>
            <w:cnfStyle w:val="001000000000" w:firstRow="0" w:lastRow="0" w:firstColumn="1" w:lastColumn="0" w:oddVBand="0" w:evenVBand="0" w:oddHBand="0" w:evenHBand="0" w:firstRowFirstColumn="0" w:firstRowLastColumn="0" w:lastRowFirstColumn="0" w:lastRowLastColumn="0"/>
            <w:tcW w:w="1833" w:type="dxa"/>
          </w:tcPr>
          <w:p w14:paraId="3867A5CB" w14:textId="77777777" w:rsidR="004D3FC2" w:rsidRPr="00E37CC6" w:rsidRDefault="004D3FC2" w:rsidP="005F0B18">
            <w:pPr>
              <w:spacing w:line="276" w:lineRule="auto"/>
              <w:jc w:val="left"/>
              <w:rPr>
                <w:rFonts w:ascii="Aptos Narrow" w:hAnsi="Aptos Narrow"/>
                <w:color w:val="000000"/>
                <w:sz w:val="18"/>
                <w:szCs w:val="18"/>
              </w:rPr>
            </w:pPr>
            <w:r>
              <w:rPr>
                <w:rFonts w:ascii="Aptos Narrow" w:hAnsi="Aptos Narrow"/>
                <w:b w:val="0"/>
                <w:bCs w:val="0"/>
                <w:color w:val="000000"/>
                <w:sz w:val="18"/>
                <w:szCs w:val="18"/>
              </w:rPr>
              <w:t>Pain</w:t>
            </w:r>
          </w:p>
        </w:tc>
        <w:tc>
          <w:tcPr>
            <w:tcW w:w="1853" w:type="dxa"/>
          </w:tcPr>
          <w:p w14:paraId="7B502F77"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8"/>
                <w:szCs w:val="18"/>
              </w:rPr>
            </w:pPr>
            <w:r>
              <w:rPr>
                <w:rFonts w:ascii="Aptos Narrow" w:hAnsi="Aptos Narrow"/>
                <w:color w:val="000000"/>
                <w:sz w:val="18"/>
                <w:szCs w:val="18"/>
              </w:rPr>
              <w:t xml:space="preserve">Pain </w:t>
            </w:r>
            <w:proofErr w:type="spellStart"/>
            <w:r>
              <w:rPr>
                <w:rFonts w:ascii="Aptos Narrow" w:hAnsi="Aptos Narrow"/>
                <w:color w:val="000000"/>
                <w:sz w:val="18"/>
                <w:szCs w:val="18"/>
              </w:rPr>
              <w:t>localisation</w:t>
            </w:r>
            <w:proofErr w:type="spellEnd"/>
          </w:p>
        </w:tc>
        <w:tc>
          <w:tcPr>
            <w:tcW w:w="1560" w:type="dxa"/>
          </w:tcPr>
          <w:p w14:paraId="4E39D673"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Electronic medical record</w:t>
            </w:r>
          </w:p>
        </w:tc>
        <w:tc>
          <w:tcPr>
            <w:tcW w:w="1417" w:type="dxa"/>
          </w:tcPr>
          <w:p w14:paraId="1BE4DB1D"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Study personnel</w:t>
            </w:r>
          </w:p>
        </w:tc>
        <w:tc>
          <w:tcPr>
            <w:tcW w:w="1559" w:type="dxa"/>
          </w:tcPr>
          <w:p w14:paraId="35B69923"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Follow-up</w:t>
            </w:r>
          </w:p>
        </w:tc>
        <w:tc>
          <w:tcPr>
            <w:tcW w:w="1843" w:type="dxa"/>
          </w:tcPr>
          <w:p w14:paraId="391DB6FF"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Baseline description, table 1</w:t>
            </w:r>
          </w:p>
        </w:tc>
      </w:tr>
      <w:tr w:rsidR="004D3FC2" w14:paraId="6D882575" w14:textId="77777777" w:rsidTr="005F0B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3" w:type="dxa"/>
          </w:tcPr>
          <w:p w14:paraId="20DDC598" w14:textId="77777777" w:rsidR="004D3FC2" w:rsidRPr="00E37CC6" w:rsidRDefault="004D3FC2" w:rsidP="005F0B18">
            <w:pPr>
              <w:spacing w:line="276" w:lineRule="auto"/>
              <w:jc w:val="left"/>
              <w:rPr>
                <w:rFonts w:ascii="Aptos Narrow" w:hAnsi="Aptos Narrow"/>
                <w:color w:val="000000"/>
                <w:sz w:val="18"/>
                <w:szCs w:val="18"/>
              </w:rPr>
            </w:pPr>
            <w:r w:rsidRPr="00E37CC6">
              <w:rPr>
                <w:rFonts w:ascii="Aptos Narrow" w:hAnsi="Aptos Narrow"/>
                <w:b w:val="0"/>
                <w:bCs w:val="0"/>
                <w:color w:val="000000"/>
                <w:sz w:val="18"/>
                <w:szCs w:val="18"/>
              </w:rPr>
              <w:t>Follow-up clinical data</w:t>
            </w:r>
          </w:p>
        </w:tc>
        <w:tc>
          <w:tcPr>
            <w:tcW w:w="1853" w:type="dxa"/>
          </w:tcPr>
          <w:p w14:paraId="76F208EB"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 xml:space="preserve">Treatment </w:t>
            </w:r>
          </w:p>
        </w:tc>
        <w:tc>
          <w:tcPr>
            <w:tcW w:w="1560" w:type="dxa"/>
          </w:tcPr>
          <w:p w14:paraId="3E4D221F"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Electronic medical record</w:t>
            </w:r>
          </w:p>
        </w:tc>
        <w:tc>
          <w:tcPr>
            <w:tcW w:w="1417" w:type="dxa"/>
          </w:tcPr>
          <w:p w14:paraId="3022D7C1"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Study personnel (data extraction)</w:t>
            </w:r>
          </w:p>
        </w:tc>
        <w:tc>
          <w:tcPr>
            <w:tcW w:w="1559" w:type="dxa"/>
          </w:tcPr>
          <w:p w14:paraId="43BBCE72"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Follow-up</w:t>
            </w:r>
          </w:p>
        </w:tc>
        <w:tc>
          <w:tcPr>
            <w:tcW w:w="1843" w:type="dxa"/>
          </w:tcPr>
          <w:p w14:paraId="16EBC242"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Adjudication basis, secondary analyses</w:t>
            </w:r>
          </w:p>
        </w:tc>
      </w:tr>
      <w:tr w:rsidR="004D3FC2" w14:paraId="333C054C" w14:textId="77777777" w:rsidTr="005F0B18">
        <w:tc>
          <w:tcPr>
            <w:cnfStyle w:val="001000000000" w:firstRow="0" w:lastRow="0" w:firstColumn="1" w:lastColumn="0" w:oddVBand="0" w:evenVBand="0" w:oddHBand="0" w:evenHBand="0" w:firstRowFirstColumn="0" w:firstRowLastColumn="0" w:lastRowFirstColumn="0" w:lastRowLastColumn="0"/>
            <w:tcW w:w="1833" w:type="dxa"/>
          </w:tcPr>
          <w:p w14:paraId="1B11DE49" w14:textId="77777777" w:rsidR="004D3FC2" w:rsidRPr="00E37CC6" w:rsidRDefault="004D3FC2" w:rsidP="005F0B18">
            <w:pPr>
              <w:spacing w:line="276" w:lineRule="auto"/>
              <w:jc w:val="left"/>
              <w:rPr>
                <w:rFonts w:ascii="Aptos Narrow" w:hAnsi="Aptos Narrow"/>
                <w:color w:val="000000"/>
                <w:sz w:val="18"/>
                <w:szCs w:val="18"/>
              </w:rPr>
            </w:pPr>
            <w:r w:rsidRPr="00E37CC6">
              <w:rPr>
                <w:rFonts w:ascii="Aptos Narrow" w:hAnsi="Aptos Narrow"/>
                <w:b w:val="0"/>
                <w:bCs w:val="0"/>
                <w:color w:val="000000"/>
                <w:sz w:val="18"/>
                <w:szCs w:val="18"/>
              </w:rPr>
              <w:t>Final diagnosis</w:t>
            </w:r>
          </w:p>
        </w:tc>
        <w:tc>
          <w:tcPr>
            <w:tcW w:w="1853" w:type="dxa"/>
          </w:tcPr>
          <w:p w14:paraId="178955D6"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Adjudicated diagnosis</w:t>
            </w:r>
          </w:p>
        </w:tc>
        <w:tc>
          <w:tcPr>
            <w:tcW w:w="1560" w:type="dxa"/>
          </w:tcPr>
          <w:p w14:paraId="0AAEB8E1"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Electronic medical record</w:t>
            </w:r>
          </w:p>
        </w:tc>
        <w:tc>
          <w:tcPr>
            <w:tcW w:w="1417" w:type="dxa"/>
          </w:tcPr>
          <w:p w14:paraId="6BF743D0"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Adjudicators</w:t>
            </w:r>
          </w:p>
        </w:tc>
        <w:tc>
          <w:tcPr>
            <w:tcW w:w="1559" w:type="dxa"/>
          </w:tcPr>
          <w:p w14:paraId="07F1659F"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≥30 days follow-up</w:t>
            </w:r>
          </w:p>
        </w:tc>
        <w:tc>
          <w:tcPr>
            <w:tcW w:w="1843" w:type="dxa"/>
          </w:tcPr>
          <w:p w14:paraId="52D43D2F" w14:textId="77777777" w:rsidR="004D3FC2" w:rsidRPr="00E37CC6" w:rsidRDefault="004D3FC2" w:rsidP="005F0B18">
            <w:pPr>
              <w:spacing w:line="276" w:lineRule="auto"/>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Reference standard</w:t>
            </w:r>
          </w:p>
        </w:tc>
      </w:tr>
      <w:tr w:rsidR="004D3FC2" w14:paraId="4D1DD972" w14:textId="77777777" w:rsidTr="005F0B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3" w:type="dxa"/>
          </w:tcPr>
          <w:p w14:paraId="20A40A8E" w14:textId="77777777" w:rsidR="004D3FC2" w:rsidRPr="00E37CC6" w:rsidRDefault="004D3FC2" w:rsidP="005F0B18">
            <w:pPr>
              <w:spacing w:line="276" w:lineRule="auto"/>
              <w:jc w:val="left"/>
              <w:rPr>
                <w:rFonts w:ascii="Aptos Narrow" w:hAnsi="Aptos Narrow"/>
                <w:color w:val="000000"/>
                <w:sz w:val="18"/>
                <w:szCs w:val="18"/>
              </w:rPr>
            </w:pPr>
            <w:r w:rsidRPr="00E37CC6">
              <w:rPr>
                <w:rFonts w:ascii="Aptos Narrow" w:hAnsi="Aptos Narrow"/>
                <w:b w:val="0"/>
                <w:bCs w:val="0"/>
                <w:color w:val="000000"/>
                <w:sz w:val="18"/>
                <w:szCs w:val="18"/>
              </w:rPr>
              <w:t>Appropriateness</w:t>
            </w:r>
          </w:p>
        </w:tc>
        <w:tc>
          <w:tcPr>
            <w:tcW w:w="1853" w:type="dxa"/>
          </w:tcPr>
          <w:p w14:paraId="5035AA2C"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 xml:space="preserve">Appropriateness of </w:t>
            </w:r>
            <w:proofErr w:type="spellStart"/>
            <w:r>
              <w:rPr>
                <w:rFonts w:ascii="Aptos Narrow" w:hAnsi="Aptos Narrow"/>
                <w:color w:val="000000"/>
                <w:sz w:val="18"/>
                <w:szCs w:val="18"/>
              </w:rPr>
              <w:t>inintial</w:t>
            </w:r>
            <w:proofErr w:type="spellEnd"/>
            <w:r>
              <w:rPr>
                <w:rFonts w:ascii="Aptos Narrow" w:hAnsi="Aptos Narrow"/>
                <w:color w:val="000000"/>
                <w:sz w:val="18"/>
                <w:szCs w:val="18"/>
              </w:rPr>
              <w:t xml:space="preserve"> </w:t>
            </w:r>
            <w:r w:rsidRPr="00E37CC6">
              <w:rPr>
                <w:rFonts w:ascii="Aptos Narrow" w:hAnsi="Aptos Narrow"/>
                <w:color w:val="000000"/>
                <w:sz w:val="18"/>
                <w:szCs w:val="18"/>
              </w:rPr>
              <w:t>management</w:t>
            </w:r>
          </w:p>
        </w:tc>
        <w:tc>
          <w:tcPr>
            <w:tcW w:w="1560" w:type="dxa"/>
          </w:tcPr>
          <w:p w14:paraId="35CE49DA"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Electronic medical record</w:t>
            </w:r>
          </w:p>
        </w:tc>
        <w:tc>
          <w:tcPr>
            <w:tcW w:w="1417" w:type="dxa"/>
          </w:tcPr>
          <w:p w14:paraId="45F4114D"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Adjudicators</w:t>
            </w:r>
          </w:p>
        </w:tc>
        <w:tc>
          <w:tcPr>
            <w:tcW w:w="1559" w:type="dxa"/>
          </w:tcPr>
          <w:p w14:paraId="3F48A066"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≥30 days follow-up</w:t>
            </w:r>
          </w:p>
        </w:tc>
        <w:tc>
          <w:tcPr>
            <w:tcW w:w="1843" w:type="dxa"/>
          </w:tcPr>
          <w:p w14:paraId="603E3255" w14:textId="77777777" w:rsidR="004D3FC2" w:rsidRPr="00E37CC6" w:rsidRDefault="004D3FC2" w:rsidP="005F0B18">
            <w:pPr>
              <w:spacing w:line="276" w:lineRule="auto"/>
              <w:jc w:val="left"/>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18"/>
                <w:szCs w:val="18"/>
              </w:rPr>
            </w:pPr>
            <w:r w:rsidRPr="00E37CC6">
              <w:rPr>
                <w:rFonts w:ascii="Aptos Narrow" w:hAnsi="Aptos Narrow"/>
                <w:color w:val="000000"/>
                <w:sz w:val="18"/>
                <w:szCs w:val="18"/>
              </w:rPr>
              <w:t>Secondary outcome</w:t>
            </w:r>
          </w:p>
        </w:tc>
      </w:tr>
    </w:tbl>
    <w:p w14:paraId="0D2BB9D7" w14:textId="77777777" w:rsidR="004D3FC2" w:rsidRPr="00153BCE" w:rsidRDefault="004D3FC2" w:rsidP="004D3FC2">
      <w:pPr>
        <w:rPr>
          <w:color w:val="808080" w:themeColor="background1" w:themeShade="80"/>
        </w:rPr>
      </w:pPr>
    </w:p>
    <w:p w14:paraId="61853542" w14:textId="77777777" w:rsidR="004D3FC2" w:rsidRDefault="004D3FC2" w:rsidP="004D3FC2">
      <w:pPr>
        <w:pStyle w:val="Heading2"/>
      </w:pPr>
      <w:bookmarkStart w:id="124" w:name="_Toc222476775"/>
      <w:bookmarkStart w:id="125" w:name="_Toc240895320"/>
      <w:bookmarkStart w:id="126" w:name="OLE_LINK82"/>
      <w:bookmarkEnd w:id="117"/>
      <w:bookmarkEnd w:id="118"/>
      <w:bookmarkEnd w:id="119"/>
      <w:r>
        <w:t>Data monitoring</w:t>
      </w:r>
      <w:bookmarkEnd w:id="124"/>
      <w:bookmarkEnd w:id="125"/>
    </w:p>
    <w:p w14:paraId="4E59221B" w14:textId="5115D499" w:rsidR="004D3FC2" w:rsidRPr="00AE7B0F" w:rsidRDefault="004D3FC2" w:rsidP="004D3FC2">
      <w:r>
        <w:t>The abdominal P</w:t>
      </w:r>
      <w:r w:rsidR="00C5100B">
        <w:t>O</w:t>
      </w:r>
      <w:r>
        <w:t>CUS exam is considered a minimal-risk intervention. Given the low-risk nature of the study and the absence of investigational medicinal products or invasive procedures, no formal data safety monitoring board or interim analyses of outcome data are planned.</w:t>
      </w:r>
    </w:p>
    <w:p w14:paraId="4C7E4CAF" w14:textId="77777777" w:rsidR="004D3FC2" w:rsidRDefault="004D3FC2" w:rsidP="004D3FC2">
      <w:r>
        <w:t>The study is conducted in accordance with the principles of Good Clinical Practice. As the trial involves the use of CE-marked diagnostic ultrasound equipment within its intended purpose and does not include additional risk beyond standard care, no specific external GCP monitoring is required.</w:t>
      </w:r>
    </w:p>
    <w:p w14:paraId="2450BE7A" w14:textId="77777777" w:rsidR="004D3FC2" w:rsidRDefault="004D3FC2" w:rsidP="004D3FC2">
      <w:pPr>
        <w:pStyle w:val="Heading3"/>
      </w:pPr>
      <w:bookmarkStart w:id="127" w:name="_Toc240895321"/>
      <w:bookmarkStart w:id="128" w:name="OLE_LINK45"/>
      <w:bookmarkEnd w:id="126"/>
      <w:r>
        <w:t>International sites</w:t>
      </w:r>
      <w:bookmarkEnd w:id="127"/>
    </w:p>
    <w:p w14:paraId="48A80D2F" w14:textId="77777777" w:rsidR="004D3FC2" w:rsidRDefault="004D3FC2" w:rsidP="004D3FC2">
      <w:r>
        <w:t xml:space="preserve">Non-Danish sites can participate on the same terms as Danish sites and physicians. Local legislation must be followed, and local ethics committees consulted. Data will be kept and managed under local site facilities and data collection methods may be altered according to feasibility and available sources. Few secondary or tertiary outcomes may also be omitted if data are not producible or clinical practice is affected. </w:t>
      </w:r>
    </w:p>
    <w:p w14:paraId="6135C1D9" w14:textId="77777777" w:rsidR="00550DB6" w:rsidRDefault="00550DB6" w:rsidP="005A3DC1">
      <w:pPr>
        <w:pStyle w:val="Heading1"/>
      </w:pPr>
      <w:bookmarkStart w:id="129" w:name="_Toc240895322"/>
      <w:bookmarkStart w:id="130" w:name="OLE_LINK67"/>
      <w:bookmarkStart w:id="131" w:name="_Hlk224889416"/>
      <w:bookmarkStart w:id="132" w:name="OLE_LINK101"/>
      <w:bookmarkEnd w:id="21"/>
      <w:bookmarkEnd w:id="24"/>
      <w:bookmarkEnd w:id="44"/>
      <w:bookmarkEnd w:id="120"/>
      <w:bookmarkEnd w:id="121"/>
      <w:bookmarkEnd w:id="128"/>
      <w:r>
        <w:lastRenderedPageBreak/>
        <w:t>Statistical analysis plan</w:t>
      </w:r>
      <w:bookmarkEnd w:id="129"/>
    </w:p>
    <w:p w14:paraId="665A9718" w14:textId="4B656161" w:rsidR="00550DB6" w:rsidRPr="00043EEA" w:rsidRDefault="00550DB6" w:rsidP="00555331">
      <w:pPr>
        <w:pStyle w:val="Heading3"/>
      </w:pPr>
      <w:bookmarkStart w:id="133" w:name="_Toc240895323"/>
      <w:bookmarkStart w:id="134" w:name="OLE_LINK111"/>
      <w:bookmarkStart w:id="135" w:name="OLE_LINK77"/>
      <w:bookmarkEnd w:id="130"/>
      <w:r>
        <w:t>Primary analysis</w:t>
      </w:r>
      <w:bookmarkEnd w:id="133"/>
    </w:p>
    <w:p w14:paraId="6CD8A684" w14:textId="36FDF3D9" w:rsidR="002D2BC5" w:rsidRPr="002D2BC5" w:rsidRDefault="002D2BC5" w:rsidP="002D2BC5">
      <w:bookmarkStart w:id="136" w:name="OLE_LINK114"/>
      <w:bookmarkStart w:id="137" w:name="_Hlk222407171"/>
      <w:r>
        <w:t>The primary outcome is correct preliminary diagnosis, defined as agreement between the enrolling physician’s preliminary diagnosis and the final adjudicated diagnosis. The outcome will be analyzed as a binary variable (correct vs incorrect).</w:t>
      </w:r>
    </w:p>
    <w:p w14:paraId="4E79011A" w14:textId="1680EB6E" w:rsidR="002D2BC5" w:rsidRDefault="002D2BC5" w:rsidP="002D2BC5">
      <w:r>
        <w:t>The primary analysis will follow the intention-to-treat principle, including all randomized participants analyzed according to allocated group.</w:t>
      </w:r>
    </w:p>
    <w:p w14:paraId="0012A629" w14:textId="667D1AFB" w:rsidR="00D40922" w:rsidRPr="002D2BC5" w:rsidRDefault="00D40922" w:rsidP="002D2BC5">
      <w:r>
        <w:rPr>
          <w:rStyle w:val="normaltextrun"/>
          <w:rFonts w:ascii="Calibri" w:hAnsi="Calibri" w:cs="Calibri"/>
        </w:rPr>
        <w:t>Each physician’s clinical and ultrasound experience will be recorded in a baseline questionnaire. This information will be used in pre-defined subgroup analyses.</w:t>
      </w:r>
    </w:p>
    <w:p w14:paraId="132C128C" w14:textId="38A4530C" w:rsidR="002D2BC5" w:rsidRDefault="002D2BC5" w:rsidP="002D2BC5">
      <w:r>
        <w:t>The effect of abdominal P</w:t>
      </w:r>
      <w:r w:rsidR="00C5100B">
        <w:t>O</w:t>
      </w:r>
      <w:r>
        <w:t>CUS plus standard clinical examination compared with standard clinical examination alone will be estimated using a generalized linear model with binomial distribution and identity link, accounting for clustering at the level of the enrolling physician. Results will be reported as absolute risk differences with 95% confidence intervals</w:t>
      </w:r>
      <w:sdt>
        <w:sdtPr>
          <w:rPr>
            <w:rFonts w:ascii="Calibri" w:hAnsi="Calibri" w:cs="Calibri"/>
            <w:color w:val="000000"/>
            <w:vertAlign w:val="superscript"/>
          </w:rPr>
          <w:tag w:val="MENDELEY_CITATION_v3_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"/>
          <w:id w:val="325943399"/>
          <w:placeholder>
            <w:docPart w:val="DefaultPlaceholder_-1854013440"/>
          </w:placeholder>
        </w:sdtPr>
        <w:sdtContent>
          <w:r w:rsidR="002337A8" w:rsidRPr="002337A8">
            <w:rPr>
              <w:rFonts w:ascii="Calibri" w:hAnsi="Calibri" w:cs="Calibri"/>
              <w:color w:val="000000"/>
            </w:rPr>
            <w:t>(22)</w:t>
          </w:r>
        </w:sdtContent>
      </w:sdt>
      <w:r>
        <w:t>. A two-sided significance</w:t>
      </w:r>
      <w:r>
        <w:rPr>
          <w:i/>
        </w:rPr>
        <w:t xml:space="preserve"> </w:t>
      </w:r>
      <w:r>
        <w:t>level of 0.05 will be applied. Superiority will be concluded if the 95% confidence interval for the absolute risk difference does not include zero.</w:t>
      </w:r>
    </w:p>
    <w:p w14:paraId="208866CC" w14:textId="0881386A" w:rsidR="007F6F98" w:rsidRDefault="007F6F98" w:rsidP="007F6F98">
      <w:pPr>
        <w:pStyle w:val="Heading3"/>
      </w:pPr>
      <w:bookmarkStart w:id="138" w:name="_Toc240895324"/>
      <w:bookmarkEnd w:id="134"/>
      <w:bookmarkEnd w:id="136"/>
      <w:r>
        <w:t>Secondary analysis</w:t>
      </w:r>
      <w:bookmarkEnd w:id="138"/>
      <w:r>
        <w:t xml:space="preserve"> </w:t>
      </w:r>
    </w:p>
    <w:p w14:paraId="1D1F8A2A" w14:textId="50D471D6" w:rsidR="001E399C" w:rsidRDefault="001E399C" w:rsidP="001E399C">
      <w:bookmarkStart w:id="139" w:name="OLE_LINK80"/>
      <w:bookmarkStart w:id="140" w:name="OLE_LINK112"/>
      <w:r>
        <w:t>All analyses will account for clustering at the level of the enrolling physician. Randomization ensures comparability between groups but does not ensure independence between observations. Because multiple patients are assessed by the same physician, outcomes may be correlated, and clustering must therefore be accounted for.</w:t>
      </w:r>
    </w:p>
    <w:p w14:paraId="1D15FE1B" w14:textId="7509D16F" w:rsidR="00794CC1" w:rsidRPr="001E399C" w:rsidRDefault="00B77AB2" w:rsidP="001E399C">
      <w:r>
        <w:t>Inclusion</w:t>
      </w:r>
      <w:r w:rsidR="00794CC1">
        <w:t xml:space="preserve"> of the correct diagnosis in the differential diagnosis, the appropriateness of the next diagnostic or therapeutic step and </w:t>
      </w:r>
      <w:r w:rsidR="004130B8">
        <w:t>ED</w:t>
      </w:r>
      <w:r w:rsidR="00794CC1">
        <w:t xml:space="preserve"> re-attendance at 7 and 30 days will be analyzed as binary outcomes using generalized linear models with binomial distribution. Results will be reported as absolute risk differences with 95% confidence intervals.</w:t>
      </w:r>
    </w:p>
    <w:bookmarkEnd w:id="139"/>
    <w:p w14:paraId="2D336AF8" w14:textId="6C832719" w:rsidR="00835767" w:rsidRDefault="004130B8" w:rsidP="00835767">
      <w:r>
        <w:t>ED</w:t>
      </w:r>
      <w:r w:rsidR="00835767">
        <w:t xml:space="preserve"> length of stay will be </w:t>
      </w:r>
      <w:r w:rsidR="00F30B85">
        <w:t>analyzed</w:t>
      </w:r>
      <w:r w:rsidR="00835767">
        <w:t xml:space="preserve"> as a continuous outcome. Given the expected right-skewed distribution, analyses will be performed using log-transformed values. Results will be reported as mean differences or ratios, as appropriate, with 95% confidence intervals. </w:t>
      </w:r>
    </w:p>
    <w:p w14:paraId="0EFDE6F4" w14:textId="668D28AB" w:rsidR="0057086B" w:rsidRPr="00835767" w:rsidRDefault="0057086B" w:rsidP="00835767">
      <w:r>
        <w:lastRenderedPageBreak/>
        <w:t xml:space="preserve">The number of additional diagnostic tests will be </w:t>
      </w:r>
      <w:r w:rsidR="00F30B85">
        <w:t>analyzed</w:t>
      </w:r>
      <w:r>
        <w:t xml:space="preserve"> as count data. Depending on data distribution, comparisons between groups will be performed using either </w:t>
      </w:r>
      <w:bookmarkStart w:id="141" w:name="OLE_LINK84"/>
      <w:r>
        <w:t>Poisson or negative binomial regression models</w:t>
      </w:r>
      <w:bookmarkEnd w:id="141"/>
      <w:r>
        <w:t>, with results reported as incidence rate ratios (IRRs) with 95% confidence intervals (CIs).</w:t>
      </w:r>
    </w:p>
    <w:p w14:paraId="584B45DE" w14:textId="4460CACD" w:rsidR="007F6F98" w:rsidRPr="007F6F98" w:rsidRDefault="007F6F98" w:rsidP="007F6F98">
      <w:r>
        <w:t xml:space="preserve">Physician-reported diagnostic confidence (0–100 visual analogue scale) will be </w:t>
      </w:r>
      <w:r w:rsidR="00F30B85">
        <w:t>analyzed</w:t>
      </w:r>
      <w:r>
        <w:t xml:space="preserve"> as a continuous outcome using linear regression, with results reported as mean differences and 95% CIs.</w:t>
      </w:r>
    </w:p>
    <w:p w14:paraId="37FB0542" w14:textId="13951271" w:rsidR="007F6F98" w:rsidRPr="007F6F98" w:rsidRDefault="007F6F98" w:rsidP="007F6F98">
      <w:bookmarkStart w:id="142" w:name="OLE_LINK90"/>
      <w:r>
        <w:t>All models will be adjusted for prespecified covariates where relevant. Model assumptions will be assessed, and appropriate alternative methods will be applied if violations are detected.</w:t>
      </w:r>
      <w:bookmarkEnd w:id="142"/>
    </w:p>
    <w:p w14:paraId="02796BAB" w14:textId="7571B8BE" w:rsidR="002B79FD" w:rsidRDefault="002B79FD" w:rsidP="002B79FD">
      <w:pPr>
        <w:pStyle w:val="Heading3"/>
      </w:pPr>
      <w:bookmarkStart w:id="143" w:name="_Toc240895325"/>
      <w:bookmarkStart w:id="144" w:name="_Toc157590481"/>
      <w:bookmarkEnd w:id="135"/>
      <w:bookmarkEnd w:id="140"/>
      <w:r>
        <w:t>Subgroup analyses</w:t>
      </w:r>
      <w:bookmarkEnd w:id="143"/>
      <w:r>
        <w:t xml:space="preserve"> </w:t>
      </w:r>
      <w:bookmarkEnd w:id="144"/>
    </w:p>
    <w:p w14:paraId="431D74F4" w14:textId="14ACE4F8" w:rsidR="002B79FD" w:rsidRPr="00731155" w:rsidRDefault="00590B87" w:rsidP="00CE1643">
      <w:pPr>
        <w:rPr>
          <w:lang w:eastAsia="en-GB"/>
        </w:rPr>
      </w:pPr>
      <w:bookmarkStart w:id="145" w:name="OLE_LINK72"/>
      <w:bookmarkStart w:id="146" w:name="OLE_LINK73"/>
      <w:r>
        <w:rPr>
          <w:lang w:eastAsia="en-GB"/>
        </w:rPr>
        <w:t>The trial is not powered to detect subgroup effects; therefore, all subgroup analyses are prespecified as exploratory and hypothesis-generating. Subgroup analyses will assess potential effect modification according to: (1) clinical presentation (e.g. right upper quadrant pain, lower left abdominal pain, diffuse abdominal pain); (2) physician ultrasound competence; (3) availability of laboratory results at the time of the preliminary diagnosis; and (4) body mass index.</w:t>
      </w:r>
      <w:bookmarkEnd w:id="145"/>
    </w:p>
    <w:p w14:paraId="4CE8359A" w14:textId="77777777" w:rsidR="00550DB6" w:rsidRPr="004F704E" w:rsidRDefault="00550DB6" w:rsidP="006A1D59">
      <w:pPr>
        <w:pStyle w:val="Heading3"/>
      </w:pPr>
      <w:bookmarkStart w:id="147" w:name="_Toc240895326"/>
      <w:bookmarkEnd w:id="131"/>
      <w:bookmarkEnd w:id="146"/>
      <w:r>
        <w:t>Missing data</w:t>
      </w:r>
      <w:bookmarkEnd w:id="147"/>
    </w:p>
    <w:p w14:paraId="5B08D4C1" w14:textId="2170A8FA" w:rsidR="004777BE" w:rsidRDefault="004777BE" w:rsidP="00FD395E">
      <w:bookmarkStart w:id="148" w:name="OLE_LINK32"/>
      <w:r>
        <w:t xml:space="preserve">Missing data will be reported for all baseline characteristics and outcomes. Baseline characteristics will be compared between participants with complete and incomplete primary outcome data to evaluate potential systematic differences. </w:t>
      </w:r>
    </w:p>
    <w:p w14:paraId="2533D1B2" w14:textId="6A3C1F39" w:rsidR="00CA2D07" w:rsidRDefault="00FD395E" w:rsidP="00550DB6">
      <w:r>
        <w:t>The primary analysis will be conducted using complete case analysis. The extent and patterns of missing data will be reported. If more than 5% of data are missing, multiple imputation by chained equations will be performed as a sensitivity analysis. The imputation model will include relevant baseline variables and outcomes, and missingness will be assumed to be missing at random. However, we anticipate minimal missing data for the primary outcome.</w:t>
      </w:r>
      <w:bookmarkStart w:id="149" w:name="_Hlk224890767"/>
      <w:r w:rsidR="00F012DA">
        <w:t xml:space="preserve"> </w:t>
      </w:r>
      <w:r>
        <w:t>All imputed analyses will be conducted as sensitivity analyses, with primary inference based on complete-case results.</w:t>
      </w:r>
    </w:p>
    <w:p w14:paraId="37900E5B" w14:textId="390CA034" w:rsidR="001954CF" w:rsidRPr="003F62B4" w:rsidRDefault="00DB77F9" w:rsidP="003F62B4">
      <w:pPr>
        <w:pStyle w:val="Heading3"/>
      </w:pPr>
      <w:bookmarkStart w:id="150" w:name="_Toc240895327"/>
      <w:bookmarkEnd w:id="45"/>
      <w:bookmarkEnd w:id="149"/>
      <w:r>
        <w:t>Sensitivity analysis</w:t>
      </w:r>
      <w:bookmarkStart w:id="151" w:name="_Toc220335434"/>
      <w:bookmarkEnd w:id="150"/>
    </w:p>
    <w:bookmarkEnd w:id="151"/>
    <w:p w14:paraId="7A6ED1D9" w14:textId="619AE6B8" w:rsidR="003F62B4" w:rsidRDefault="00AB49E2" w:rsidP="001954CF">
      <w:r>
        <w:t xml:space="preserve">Sensitivity analyses will be performed to assess the robustness of the findings to key assumptions and analytical choices. For the primary outcome, analyses will be repeated using multiple imputation if more than 5% of data are missing. In addition, alternative modelling approaches will be explored where </w:t>
      </w:r>
      <w:r>
        <w:lastRenderedPageBreak/>
        <w:t>relevant, including models with different distributional assumptions for continuous outcomes and alternative approaches to handling clustering. Results from sensitivity analyses will be compared with the primary analysis to evaluate the consistency of findings.</w:t>
      </w:r>
    </w:p>
    <w:p w14:paraId="6DF56253" w14:textId="7FCADD94" w:rsidR="002935AC" w:rsidRDefault="009C1EA3" w:rsidP="009C1EA3">
      <w:pPr>
        <w:pStyle w:val="Heading1"/>
        <w:rPr>
          <w:lang w:eastAsia="en-GB"/>
        </w:rPr>
      </w:pPr>
      <w:bookmarkStart w:id="152" w:name="_Toc240895328"/>
      <w:bookmarkEnd w:id="132"/>
      <w:r>
        <w:rPr>
          <w:lang w:eastAsia="en-GB"/>
        </w:rPr>
        <w:t>Ethical considerations</w:t>
      </w:r>
      <w:bookmarkEnd w:id="152"/>
    </w:p>
    <w:p w14:paraId="5DF832A1" w14:textId="127C963E" w:rsidR="00D74C6C" w:rsidRPr="00D74C6C" w:rsidRDefault="00D74C6C" w:rsidP="00D74C6C">
      <w:pPr>
        <w:rPr>
          <w:lang w:eastAsia="en-GB"/>
        </w:rPr>
      </w:pPr>
      <w:r>
        <w:t xml:space="preserve">This study has been approved by </w:t>
      </w:r>
      <w:r w:rsidR="00D51870">
        <w:t xml:space="preserve">the </w:t>
      </w:r>
      <w:r>
        <w:t xml:space="preserve">Regional </w:t>
      </w:r>
      <w:proofErr w:type="spellStart"/>
      <w:r>
        <w:t>komité</w:t>
      </w:r>
      <w:proofErr w:type="spellEnd"/>
      <w:r>
        <w:t xml:space="preserve"> for Region Midtjylland, reference number</w:t>
      </w:r>
      <w:r w:rsidR="000C560E" w:rsidRPr="000C560E">
        <w:t xml:space="preserve"> 1-10-72-73-26</w:t>
      </w:r>
      <w:r>
        <w:t xml:space="preserve">, approved on </w:t>
      </w:r>
      <w:r w:rsidR="00766CB9">
        <w:t>21/07-2026</w:t>
      </w:r>
      <w:r>
        <w:t xml:space="preserve">. As the trial is coordinated by a principal investigator affiliated with Region Midtjylland, this approval covers all participating sites across the three involved regions, in accordance with Danish procedures for </w:t>
      </w:r>
      <w:proofErr w:type="spellStart"/>
      <w:r>
        <w:t>multicentre</w:t>
      </w:r>
      <w:proofErr w:type="spellEnd"/>
      <w:r>
        <w:t xml:space="preserve"> trials.</w:t>
      </w:r>
    </w:p>
    <w:p w14:paraId="7DD7CC5E" w14:textId="77777777" w:rsidR="001F43B7" w:rsidRDefault="001F43B7" w:rsidP="00F824FC">
      <w:pPr>
        <w:pStyle w:val="Heading3"/>
      </w:pPr>
      <w:bookmarkStart w:id="153" w:name="_Toc240895329"/>
      <w:bookmarkStart w:id="154" w:name="OLE_LINK48"/>
      <w:bookmarkEnd w:id="46"/>
      <w:bookmarkEnd w:id="137"/>
      <w:bookmarkEnd w:id="148"/>
      <w:r>
        <w:t>Risk–benefit assessment</w:t>
      </w:r>
      <w:bookmarkEnd w:id="153"/>
    </w:p>
    <w:p w14:paraId="311B6FF9" w14:textId="18C84E39" w:rsidR="008719C0" w:rsidRPr="00633EB1" w:rsidRDefault="008719C0" w:rsidP="008719C0">
      <w:r>
        <w:t xml:space="preserve">The intervention consists of a </w:t>
      </w:r>
      <w:proofErr w:type="gramStart"/>
      <w:r>
        <w:t>brief,</w:t>
      </w:r>
      <w:proofErr w:type="gramEnd"/>
      <w:r>
        <w:t xml:space="preserve"> non-invasive abdominal ultrasound examination performed as part of the initial clinical assessment. All participants receive at least standard </w:t>
      </w:r>
      <w:r w:rsidR="004130B8">
        <w:t>ED</w:t>
      </w:r>
      <w:r>
        <w:t xml:space="preserve"> care, and the enrolling physician retains full clinical responsibility throughout. Only clinically stable patients capable of providing informed consent will be approached for participation.</w:t>
      </w:r>
    </w:p>
    <w:p w14:paraId="04A36EB0" w14:textId="52B036B3" w:rsidR="008719C0" w:rsidRPr="00633EB1" w:rsidRDefault="008719C0" w:rsidP="008719C0">
      <w:r>
        <w:t>Potential risks include false-positive or false-negative ultrasound findings; however, available evidence does not indicate increased downstream imaging or harm associated with abdominal P</w:t>
      </w:r>
      <w:r w:rsidR="00C5100B">
        <w:t>O</w:t>
      </w:r>
      <w:r>
        <w:t>CUS.</w:t>
      </w:r>
    </w:p>
    <w:p w14:paraId="5682BD94" w14:textId="58D72EC5" w:rsidR="00F61590" w:rsidRPr="006764FA" w:rsidRDefault="008719C0" w:rsidP="00F61590">
      <w:r>
        <w:t>Given the minimal risks and the potential to improve diagnostic accuracy and patient flow, the anticipated benefits of conducting the study outweigh the potential harms.</w:t>
      </w:r>
      <w:bookmarkStart w:id="155" w:name="OLE_LINK81"/>
      <w:bookmarkEnd w:id="154"/>
    </w:p>
    <w:p w14:paraId="18455ECD" w14:textId="7E88AA1B" w:rsidR="001954CF" w:rsidRPr="00662DCB" w:rsidRDefault="00DD51E2" w:rsidP="00662DCB">
      <w:pPr>
        <w:pStyle w:val="Heading2"/>
      </w:pPr>
      <w:bookmarkStart w:id="156" w:name="_Toc240895330"/>
      <w:r>
        <w:t>Confidentiality</w:t>
      </w:r>
      <w:bookmarkEnd w:id="156"/>
    </w:p>
    <w:p w14:paraId="1DB886F4" w14:textId="77777777" w:rsidR="00DC6573" w:rsidRDefault="00DC6573" w:rsidP="00DC6573">
      <w:bookmarkStart w:id="157" w:name="OLE_LINK86"/>
      <w:r>
        <w:t xml:space="preserve">The study will comply with the General Data Protection Regulation and the Danish Data Protection Act. All required data protection approvals, registrations, and institutional agreements will be obtained prior to study initiation. </w:t>
      </w:r>
    </w:p>
    <w:p w14:paraId="1DB886F5" w14:textId="77777777" w:rsidR="00DC6573" w:rsidRDefault="00DC6573" w:rsidP="00DC6573">
      <w:r>
        <w:t>Relevant clinical variables will be identified in the participant’s electronic medical record and entered manually into the study database (</w:t>
      </w:r>
      <w:proofErr w:type="spellStart"/>
      <w:r>
        <w:t>REDCap</w:t>
      </w:r>
      <w:proofErr w:type="spellEnd"/>
      <w:r>
        <w:t xml:space="preserve">®) by the principal investigator or designated research personnel. Each participant is identified in </w:t>
      </w:r>
      <w:proofErr w:type="spellStart"/>
      <w:r>
        <w:t>REDCap</w:t>
      </w:r>
      <w:proofErr w:type="spellEnd"/>
      <w:r>
        <w:t xml:space="preserve">® by a unique study ID rather than personal identifiers (CPR number). A separate, secure key linking study IDs to personal identifiers is maintained on a password-protected institutional drive accessible only to the principal investigator and designated study personnel. </w:t>
      </w:r>
      <w:proofErr w:type="spellStart"/>
      <w:r>
        <w:t>REDCap</w:t>
      </w:r>
      <w:proofErr w:type="spellEnd"/>
      <w:r>
        <w:t>® is hosted on an institutional server with restricted, role-based access.</w:t>
      </w:r>
    </w:p>
    <w:p w14:paraId="100BCB70" w14:textId="17417838" w:rsidR="0045693A" w:rsidRDefault="0045693A" w:rsidP="00DC6573">
      <w:r>
        <w:lastRenderedPageBreak/>
        <w:t xml:space="preserve">Ultrasound cine-loops are stored under the participant’s CPR number, either in the hospital’s image archive (PACS or an equivalent system linked to the electronic health record) or locally on the ultrasound device. Before transfer to the secure storage location managed by the Central Denmark Region, the cine-loops are </w:t>
      </w:r>
      <w:r>
        <w:t>pseudonymized</w:t>
      </w:r>
      <w:r>
        <w:t xml:space="preserve"> by replacing the CPR number with the participant’s study ID. Cine-loops stored locally on the ultrasound device are transferred using a hardware-encrypted USB drive and subsequently deleted from both the ultrasound device and the USB drive. The key linking study IDs to personal identifiers is stored separately and is not transported together with the cine-loops at any point.</w:t>
      </w:r>
    </w:p>
    <w:p w14:paraId="1DB886F7" w14:textId="19709B8A" w:rsidR="00DC6573" w:rsidRDefault="00DC6573" w:rsidP="00DC6573">
      <w:r>
        <w:t xml:space="preserve">Upon completion of the study, data will be </w:t>
      </w:r>
      <w:r w:rsidR="00601BF8">
        <w:t>pseudonymized</w:t>
      </w:r>
      <w:r>
        <w:t xml:space="preserve">, and only </w:t>
      </w:r>
      <w:r w:rsidR="00601BF8">
        <w:t xml:space="preserve">pseudonymized </w:t>
      </w:r>
      <w:r>
        <w:t>data will be used for analysis and potential data sharing. Access to data will require approval of a research proposal and will be subject to relevant ethical and data protection regulations. Requests for data access can be made to the principal investigator.</w:t>
      </w:r>
    </w:p>
    <w:p w14:paraId="5B816528" w14:textId="3BA2F144" w:rsidR="00DC6573" w:rsidRDefault="00DC6573" w:rsidP="00DC6573">
      <w:r>
        <w:t>Data transfer takes place within the EU/EEA and complies with the General Data Protection Regulation. Local legislation and national ethical requirements will be respected at each participating site. Study data will be stored for 5 years after publication in accordance with institutional policy.</w:t>
      </w:r>
    </w:p>
    <w:p w14:paraId="27B37BAD" w14:textId="77777777" w:rsidR="004E5E42" w:rsidRDefault="004E5E42" w:rsidP="004E5E42">
      <w:pPr>
        <w:pStyle w:val="Heading1"/>
      </w:pPr>
      <w:bookmarkStart w:id="158" w:name="_Toc240895331"/>
      <w:bookmarkEnd w:id="157"/>
      <w:r>
        <w:t>Compensation and benefits to participants</w:t>
      </w:r>
      <w:bookmarkEnd w:id="158"/>
    </w:p>
    <w:p w14:paraId="2B9C76BD" w14:textId="0092D617" w:rsidR="004E5E42" w:rsidRPr="00C36872" w:rsidRDefault="004E5E42" w:rsidP="004E5E42">
      <w:r>
        <w:t xml:space="preserve">Participants will not receive any financial compensation, reimbursement of expenses, or other benefits for participation in the study, as the study involves minimal risk and no additional visits beyond standard </w:t>
      </w:r>
      <w:r w:rsidR="004130B8">
        <w:t>ED</w:t>
      </w:r>
      <w:r>
        <w:t xml:space="preserve"> care.</w:t>
      </w:r>
    </w:p>
    <w:bookmarkEnd w:id="22"/>
    <w:bookmarkEnd w:id="25"/>
    <w:bookmarkEnd w:id="47"/>
    <w:bookmarkEnd w:id="155"/>
    <w:p w14:paraId="2CE9858F" w14:textId="719FD13C" w:rsidR="00C46F8A" w:rsidRDefault="000C5454" w:rsidP="00C46F8A">
      <w:pPr>
        <w:pStyle w:val="Heading1"/>
        <w:rPr>
          <w:noProof/>
          <w:sz w:val="26"/>
          <w:szCs w:val="26"/>
        </w:rPr>
      </w:pPr>
      <w:r>
        <w:br w:type="column"/>
      </w:r>
      <w:bookmarkStart w:id="159" w:name="_Toc240895332"/>
      <w:r>
        <w:lastRenderedPageBreak/>
        <w:t>References</w:t>
      </w:r>
      <w:bookmarkEnd w:id="159"/>
    </w:p>
    <w:sdt>
      <w:sdtPr>
        <w:rPr>
          <w:rFonts w:ascii="Calibri" w:hAnsi="Calibri" w:cs="Calibri"/>
          <w:color w:val="000000"/>
        </w:rPr>
        <w:tag w:val="MENDELEY_BIBLIOGRAPHY"/>
        <w:id w:val="-993490750"/>
        <w:placeholder>
          <w:docPart w:val="DefaultPlaceholder_-1854013440"/>
        </w:placeholder>
      </w:sdtPr>
      <w:sdtContent>
        <w:p w14:paraId="3CB353BD" w14:textId="77777777" w:rsidR="0038392B" w:rsidRPr="0038392B" w:rsidRDefault="0038392B">
          <w:pPr>
            <w:autoSpaceDE w:val="0"/>
            <w:autoSpaceDN w:val="0"/>
            <w:ind w:hanging="640"/>
            <w:divId w:val="704332658"/>
            <w:rPr>
              <w:rFonts w:ascii="Calibri" w:eastAsia="Times New Roman" w:hAnsi="Calibri" w:cs="Calibri"/>
              <w:color w:val="000000"/>
              <w:szCs w:val="24"/>
            </w:rPr>
          </w:pPr>
          <w:r w:rsidRPr="0038392B">
            <w:rPr>
              <w:rFonts w:ascii="Calibri" w:eastAsia="Times New Roman" w:hAnsi="Calibri" w:cs="Calibri"/>
              <w:color w:val="000000"/>
            </w:rPr>
            <w:t>1.</w:t>
          </w:r>
          <w:r w:rsidRPr="0038392B">
            <w:rPr>
              <w:rFonts w:ascii="Calibri" w:eastAsia="Times New Roman" w:hAnsi="Calibri" w:cs="Calibri"/>
              <w:color w:val="000000"/>
            </w:rPr>
            <w:tab/>
            <w:t xml:space="preserve">Hopewell S, Chan AW, Collins GS, Hróbjartsson A, Moher D, Schulz KF, et al. CONSORT 2025 statement: updated guideline for reporting </w:t>
          </w:r>
          <w:proofErr w:type="spellStart"/>
          <w:r w:rsidRPr="0038392B">
            <w:rPr>
              <w:rFonts w:ascii="Calibri" w:eastAsia="Times New Roman" w:hAnsi="Calibri" w:cs="Calibri"/>
              <w:color w:val="000000"/>
            </w:rPr>
            <w:t>randomised</w:t>
          </w:r>
          <w:proofErr w:type="spellEnd"/>
          <w:r w:rsidRPr="0038392B">
            <w:rPr>
              <w:rFonts w:ascii="Calibri" w:eastAsia="Times New Roman" w:hAnsi="Calibri" w:cs="Calibri"/>
              <w:color w:val="000000"/>
            </w:rPr>
            <w:t xml:space="preserve"> trials. BMJ. 2025 Apr 14;</w:t>
          </w:r>
          <w:proofErr w:type="gramStart"/>
          <w:r w:rsidRPr="0038392B">
            <w:rPr>
              <w:rFonts w:ascii="Calibri" w:eastAsia="Times New Roman" w:hAnsi="Calibri" w:cs="Calibri"/>
              <w:color w:val="000000"/>
            </w:rPr>
            <w:t>389:e</w:t>
          </w:r>
          <w:proofErr w:type="gramEnd"/>
          <w:r w:rsidRPr="0038392B">
            <w:rPr>
              <w:rFonts w:ascii="Calibri" w:eastAsia="Times New Roman" w:hAnsi="Calibri" w:cs="Calibri"/>
              <w:color w:val="000000"/>
            </w:rPr>
            <w:t>081123. doi:10.1136/bmj-2024-081123</w:t>
          </w:r>
        </w:p>
        <w:p w14:paraId="46A05F30" w14:textId="77777777" w:rsidR="0038392B" w:rsidRPr="0038392B" w:rsidRDefault="0038392B">
          <w:pPr>
            <w:autoSpaceDE w:val="0"/>
            <w:autoSpaceDN w:val="0"/>
            <w:ind w:hanging="640"/>
            <w:divId w:val="1002510842"/>
            <w:rPr>
              <w:rFonts w:ascii="Calibri" w:eastAsia="Times New Roman" w:hAnsi="Calibri" w:cs="Calibri"/>
              <w:color w:val="000000"/>
            </w:rPr>
          </w:pPr>
          <w:r w:rsidRPr="0038392B">
            <w:rPr>
              <w:rFonts w:ascii="Calibri" w:eastAsia="Times New Roman" w:hAnsi="Calibri" w:cs="Calibri"/>
              <w:color w:val="000000"/>
            </w:rPr>
            <w:t>2.</w:t>
          </w:r>
          <w:r w:rsidRPr="0038392B">
            <w:rPr>
              <w:rFonts w:ascii="Calibri" w:eastAsia="Times New Roman" w:hAnsi="Calibri" w:cs="Calibri"/>
              <w:color w:val="000000"/>
            </w:rPr>
            <w:tab/>
            <w:t xml:space="preserve">Hastings RS, Powers RD. Abdominal pain in the ED: a </w:t>
          </w:r>
          <w:proofErr w:type="gramStart"/>
          <w:r w:rsidRPr="0038392B">
            <w:rPr>
              <w:rFonts w:ascii="Calibri" w:eastAsia="Times New Roman" w:hAnsi="Calibri" w:cs="Calibri"/>
              <w:color w:val="000000"/>
            </w:rPr>
            <w:t>35 year</w:t>
          </w:r>
          <w:proofErr w:type="gramEnd"/>
          <w:r w:rsidRPr="0038392B">
            <w:rPr>
              <w:rFonts w:ascii="Calibri" w:eastAsia="Times New Roman" w:hAnsi="Calibri" w:cs="Calibri"/>
              <w:color w:val="000000"/>
            </w:rPr>
            <w:t xml:space="preserve"> retrospective. Am J Emerg Med. 2011 Sep;29(7):711–6. </w:t>
          </w:r>
          <w:proofErr w:type="gramStart"/>
          <w:r w:rsidRPr="0038392B">
            <w:rPr>
              <w:rFonts w:ascii="Calibri" w:eastAsia="Times New Roman" w:hAnsi="Calibri" w:cs="Calibri"/>
              <w:color w:val="000000"/>
            </w:rPr>
            <w:t>doi:10.1016/j.ajem</w:t>
          </w:r>
          <w:proofErr w:type="gramEnd"/>
          <w:r w:rsidRPr="0038392B">
            <w:rPr>
              <w:rFonts w:ascii="Calibri" w:eastAsia="Times New Roman" w:hAnsi="Calibri" w:cs="Calibri"/>
              <w:color w:val="000000"/>
            </w:rPr>
            <w:t>.2010.01.045</w:t>
          </w:r>
        </w:p>
        <w:p w14:paraId="11709300" w14:textId="77777777" w:rsidR="0038392B" w:rsidRPr="0038392B" w:rsidRDefault="0038392B">
          <w:pPr>
            <w:autoSpaceDE w:val="0"/>
            <w:autoSpaceDN w:val="0"/>
            <w:ind w:hanging="640"/>
            <w:divId w:val="99499018"/>
            <w:rPr>
              <w:rFonts w:ascii="Calibri" w:eastAsia="Times New Roman" w:hAnsi="Calibri" w:cs="Calibri"/>
              <w:color w:val="000000"/>
            </w:rPr>
          </w:pPr>
          <w:r w:rsidRPr="0038392B">
            <w:rPr>
              <w:rFonts w:ascii="Calibri" w:eastAsia="Times New Roman" w:hAnsi="Calibri" w:cs="Calibri"/>
              <w:color w:val="000000"/>
            </w:rPr>
            <w:t>3.</w:t>
          </w:r>
          <w:r w:rsidRPr="0038392B">
            <w:rPr>
              <w:rFonts w:ascii="Calibri" w:eastAsia="Times New Roman" w:hAnsi="Calibri" w:cs="Calibri"/>
              <w:color w:val="000000"/>
            </w:rPr>
            <w:tab/>
            <w:t xml:space="preserve">Mockel M, Searle J, Muller R, </w:t>
          </w:r>
          <w:proofErr w:type="spellStart"/>
          <w:r w:rsidRPr="0038392B">
            <w:rPr>
              <w:rFonts w:ascii="Calibri" w:eastAsia="Times New Roman" w:hAnsi="Calibri" w:cs="Calibri"/>
              <w:color w:val="000000"/>
            </w:rPr>
            <w:t>Slagman</w:t>
          </w:r>
          <w:proofErr w:type="spellEnd"/>
          <w:r w:rsidRPr="0038392B">
            <w:rPr>
              <w:rFonts w:ascii="Calibri" w:eastAsia="Times New Roman" w:hAnsi="Calibri" w:cs="Calibri"/>
              <w:color w:val="000000"/>
            </w:rPr>
            <w:t xml:space="preserve"> A, </w:t>
          </w:r>
          <w:proofErr w:type="spellStart"/>
          <w:r w:rsidRPr="0038392B">
            <w:rPr>
              <w:rFonts w:ascii="Calibri" w:eastAsia="Times New Roman" w:hAnsi="Calibri" w:cs="Calibri"/>
              <w:color w:val="000000"/>
            </w:rPr>
            <w:t>Storchmann</w:t>
          </w:r>
          <w:proofErr w:type="spellEnd"/>
          <w:r w:rsidRPr="0038392B">
            <w:rPr>
              <w:rFonts w:ascii="Calibri" w:eastAsia="Times New Roman" w:hAnsi="Calibri" w:cs="Calibri"/>
              <w:color w:val="000000"/>
            </w:rPr>
            <w:t xml:space="preserve"> H, Oestereich P, et al. Chief complaints in medical emergencies. European Journal of Emergency Medicine. 2013 Apr;20(2):103–8. doi:10.1097/MEJ.0b013e328351e609</w:t>
          </w:r>
        </w:p>
        <w:p w14:paraId="26C42352" w14:textId="77777777" w:rsidR="0038392B" w:rsidRPr="0038392B" w:rsidRDefault="0038392B">
          <w:pPr>
            <w:autoSpaceDE w:val="0"/>
            <w:autoSpaceDN w:val="0"/>
            <w:ind w:hanging="640"/>
            <w:divId w:val="1889031669"/>
            <w:rPr>
              <w:rFonts w:ascii="Calibri" w:eastAsia="Times New Roman" w:hAnsi="Calibri" w:cs="Calibri"/>
              <w:color w:val="000000"/>
            </w:rPr>
          </w:pPr>
          <w:r w:rsidRPr="0038392B">
            <w:rPr>
              <w:rFonts w:ascii="Calibri" w:eastAsia="Times New Roman" w:hAnsi="Calibri" w:cs="Calibri"/>
              <w:color w:val="000000"/>
            </w:rPr>
            <w:t>4.</w:t>
          </w:r>
          <w:r w:rsidRPr="0038392B">
            <w:rPr>
              <w:rFonts w:ascii="Calibri" w:eastAsia="Times New Roman" w:hAnsi="Calibri" w:cs="Calibri"/>
              <w:color w:val="000000"/>
            </w:rPr>
            <w:tab/>
            <w:t>Laurell H, Hansson LE, Gunnarsson U. Diagnostic pitfalls and accuracy of diagnosis in acute abdominal pain. Scand J Gastroenterol. 2006 Jan 8;41(10):1126–31. doi:10.1080/00365520600587485</w:t>
          </w:r>
        </w:p>
        <w:p w14:paraId="4D8BBCBB" w14:textId="77777777" w:rsidR="0038392B" w:rsidRPr="0038392B" w:rsidRDefault="0038392B">
          <w:pPr>
            <w:autoSpaceDE w:val="0"/>
            <w:autoSpaceDN w:val="0"/>
            <w:ind w:hanging="640"/>
            <w:divId w:val="1045446604"/>
            <w:rPr>
              <w:rFonts w:ascii="Calibri" w:eastAsia="Times New Roman" w:hAnsi="Calibri" w:cs="Calibri"/>
              <w:color w:val="000000"/>
            </w:rPr>
          </w:pPr>
          <w:r w:rsidRPr="0038392B">
            <w:rPr>
              <w:rFonts w:ascii="Calibri" w:eastAsia="Times New Roman" w:hAnsi="Calibri" w:cs="Calibri"/>
              <w:color w:val="000000"/>
            </w:rPr>
            <w:t>5.</w:t>
          </w:r>
          <w:r w:rsidRPr="0038392B">
            <w:rPr>
              <w:rFonts w:ascii="Calibri" w:eastAsia="Times New Roman" w:hAnsi="Calibri" w:cs="Calibri"/>
              <w:color w:val="000000"/>
            </w:rPr>
            <w:tab/>
          </w:r>
          <w:proofErr w:type="spellStart"/>
          <w:r w:rsidRPr="0038392B">
            <w:rPr>
              <w:rFonts w:ascii="Calibri" w:eastAsia="Times New Roman" w:hAnsi="Calibri" w:cs="Calibri"/>
              <w:color w:val="000000"/>
            </w:rPr>
            <w:t>Lindelius</w:t>
          </w:r>
          <w:proofErr w:type="spellEnd"/>
          <w:r w:rsidRPr="0038392B">
            <w:rPr>
              <w:rFonts w:ascii="Calibri" w:eastAsia="Times New Roman" w:hAnsi="Calibri" w:cs="Calibri"/>
              <w:color w:val="000000"/>
            </w:rPr>
            <w:t xml:space="preserve"> A, Torngren S, </w:t>
          </w:r>
          <w:proofErr w:type="spellStart"/>
          <w:r w:rsidRPr="0038392B">
            <w:rPr>
              <w:rFonts w:ascii="Calibri" w:eastAsia="Times New Roman" w:hAnsi="Calibri" w:cs="Calibri"/>
              <w:color w:val="000000"/>
            </w:rPr>
            <w:t>Sonden</w:t>
          </w:r>
          <w:proofErr w:type="spellEnd"/>
          <w:r w:rsidRPr="0038392B">
            <w:rPr>
              <w:rFonts w:ascii="Calibri" w:eastAsia="Times New Roman" w:hAnsi="Calibri" w:cs="Calibri"/>
              <w:color w:val="000000"/>
            </w:rPr>
            <w:t xml:space="preserve"> A, Pettersson H, Adami J. Impact of surgeon-performed ultrasound on diagnosis of abdominal pain. Emergency Medicine Journal. 2008 Aug 1;25(8):486–91. doi:10.1136/emj.2007.052142</w:t>
          </w:r>
        </w:p>
        <w:p w14:paraId="04D437C4" w14:textId="77777777" w:rsidR="0038392B" w:rsidRPr="0038392B" w:rsidRDefault="0038392B">
          <w:pPr>
            <w:autoSpaceDE w:val="0"/>
            <w:autoSpaceDN w:val="0"/>
            <w:ind w:hanging="640"/>
            <w:divId w:val="853568000"/>
            <w:rPr>
              <w:rFonts w:ascii="Calibri" w:eastAsia="Times New Roman" w:hAnsi="Calibri" w:cs="Calibri"/>
              <w:color w:val="000000"/>
            </w:rPr>
          </w:pPr>
          <w:r w:rsidRPr="0038392B">
            <w:rPr>
              <w:rFonts w:ascii="Calibri" w:eastAsia="Times New Roman" w:hAnsi="Calibri" w:cs="Calibri"/>
              <w:color w:val="000000"/>
            </w:rPr>
            <w:t>6.</w:t>
          </w:r>
          <w:r w:rsidRPr="0038392B">
            <w:rPr>
              <w:rFonts w:ascii="Calibri" w:eastAsia="Times New Roman" w:hAnsi="Calibri" w:cs="Calibri"/>
              <w:color w:val="000000"/>
            </w:rPr>
            <w:tab/>
            <w:t xml:space="preserve">Rubano E, Mehta N, Caputo W, Paladino L, </w:t>
          </w:r>
          <w:proofErr w:type="spellStart"/>
          <w:r w:rsidRPr="0038392B">
            <w:rPr>
              <w:rFonts w:ascii="Calibri" w:eastAsia="Times New Roman" w:hAnsi="Calibri" w:cs="Calibri"/>
              <w:color w:val="000000"/>
            </w:rPr>
            <w:t>Sinert</w:t>
          </w:r>
          <w:proofErr w:type="spellEnd"/>
          <w:r w:rsidRPr="0038392B">
            <w:rPr>
              <w:rFonts w:ascii="Calibri" w:eastAsia="Times New Roman" w:hAnsi="Calibri" w:cs="Calibri"/>
              <w:color w:val="000000"/>
            </w:rPr>
            <w:t xml:space="preserve"> R. Systematic Review: Emergency Department Bedside Ultrasonography for Diagnosing Suspected Abdominal Aortic Aneurysm. Academic Emergency Medicine. 2013 Feb;20(2):128–38. doi:10.1111/acem.12080</w:t>
          </w:r>
        </w:p>
        <w:p w14:paraId="5C6C07E8" w14:textId="77777777" w:rsidR="0038392B" w:rsidRPr="0038392B" w:rsidRDefault="0038392B">
          <w:pPr>
            <w:autoSpaceDE w:val="0"/>
            <w:autoSpaceDN w:val="0"/>
            <w:ind w:hanging="640"/>
            <w:divId w:val="1535771101"/>
            <w:rPr>
              <w:rFonts w:ascii="Calibri" w:eastAsia="Times New Roman" w:hAnsi="Calibri" w:cs="Calibri"/>
              <w:color w:val="000000"/>
            </w:rPr>
          </w:pPr>
          <w:r w:rsidRPr="0038392B">
            <w:rPr>
              <w:rFonts w:ascii="Calibri" w:eastAsia="Times New Roman" w:hAnsi="Calibri" w:cs="Calibri"/>
              <w:color w:val="000000"/>
            </w:rPr>
            <w:t>7.</w:t>
          </w:r>
          <w:r w:rsidRPr="0038392B">
            <w:rPr>
              <w:rFonts w:ascii="Calibri" w:eastAsia="Times New Roman" w:hAnsi="Calibri" w:cs="Calibri"/>
              <w:color w:val="000000"/>
            </w:rPr>
            <w:tab/>
            <w:t xml:space="preserve">Fernando SM, Tran A, Cheng W, </w:t>
          </w:r>
          <w:proofErr w:type="spellStart"/>
          <w:r w:rsidRPr="0038392B">
            <w:rPr>
              <w:rFonts w:ascii="Calibri" w:eastAsia="Times New Roman" w:hAnsi="Calibri" w:cs="Calibri"/>
              <w:color w:val="000000"/>
            </w:rPr>
            <w:t>Rochwerg</w:t>
          </w:r>
          <w:proofErr w:type="spellEnd"/>
          <w:r w:rsidRPr="0038392B">
            <w:rPr>
              <w:rFonts w:ascii="Calibri" w:eastAsia="Times New Roman" w:hAnsi="Calibri" w:cs="Calibri"/>
              <w:color w:val="000000"/>
            </w:rPr>
            <w:t xml:space="preserve"> B, Strauss SA, Mutter E, et al. Accuracy of presenting symptoms, physical examination, and imaging for diagnosis of ruptured abdominal aortic aneurysm: Systematic review and meta‐analysis. Academic Emergency Medicine. 2022 Apr 25;29(4):486–96. doi:10.1111/acem.14475</w:t>
          </w:r>
        </w:p>
        <w:p w14:paraId="377847D7" w14:textId="77777777" w:rsidR="0038392B" w:rsidRPr="0038392B" w:rsidRDefault="0038392B">
          <w:pPr>
            <w:autoSpaceDE w:val="0"/>
            <w:autoSpaceDN w:val="0"/>
            <w:ind w:hanging="640"/>
            <w:divId w:val="280310993"/>
            <w:rPr>
              <w:rFonts w:ascii="Calibri" w:eastAsia="Times New Roman" w:hAnsi="Calibri" w:cs="Calibri"/>
              <w:color w:val="000000"/>
            </w:rPr>
          </w:pPr>
          <w:r w:rsidRPr="0038392B">
            <w:rPr>
              <w:rFonts w:ascii="Calibri" w:eastAsia="Times New Roman" w:hAnsi="Calibri" w:cs="Calibri"/>
              <w:color w:val="000000"/>
            </w:rPr>
            <w:t>8.</w:t>
          </w:r>
          <w:r w:rsidRPr="0038392B">
            <w:rPr>
              <w:rFonts w:ascii="Calibri" w:eastAsia="Times New Roman" w:hAnsi="Calibri" w:cs="Calibri"/>
              <w:color w:val="000000"/>
            </w:rPr>
            <w:tab/>
            <w:t>Huang SS, Lin KW, Liu KL, Wu YM, Lien WC, Wang HP. Diagnostic performance of ultrasound in acute cholecystitis: a systematic review and meta-analysis. World J Emerg Surg. 2023 Nov 30;18(1):54. doi:10.1186/s13017-023-00524-5 PubMed PMID: 38037062.</w:t>
          </w:r>
        </w:p>
        <w:p w14:paraId="1C68E6EA" w14:textId="77777777" w:rsidR="0038392B" w:rsidRPr="0038392B" w:rsidRDefault="0038392B">
          <w:pPr>
            <w:autoSpaceDE w:val="0"/>
            <w:autoSpaceDN w:val="0"/>
            <w:ind w:hanging="640"/>
            <w:divId w:val="466624695"/>
            <w:rPr>
              <w:rFonts w:ascii="Calibri" w:eastAsia="Times New Roman" w:hAnsi="Calibri" w:cs="Calibri"/>
              <w:color w:val="000000"/>
            </w:rPr>
          </w:pPr>
          <w:r w:rsidRPr="0038392B">
            <w:rPr>
              <w:rFonts w:ascii="Calibri" w:eastAsia="Times New Roman" w:hAnsi="Calibri" w:cs="Calibri"/>
              <w:color w:val="000000"/>
            </w:rPr>
            <w:lastRenderedPageBreak/>
            <w:t>9.</w:t>
          </w:r>
          <w:r w:rsidRPr="0038392B">
            <w:rPr>
              <w:rFonts w:ascii="Calibri" w:eastAsia="Times New Roman" w:hAnsi="Calibri" w:cs="Calibri"/>
              <w:color w:val="000000"/>
            </w:rPr>
            <w:tab/>
            <w:t xml:space="preserve">Gottlieb M, Peksa GD, </w:t>
          </w:r>
          <w:proofErr w:type="spellStart"/>
          <w:r w:rsidRPr="0038392B">
            <w:rPr>
              <w:rFonts w:ascii="Calibri" w:eastAsia="Times New Roman" w:hAnsi="Calibri" w:cs="Calibri"/>
              <w:color w:val="000000"/>
            </w:rPr>
            <w:t>Pandurangadu</w:t>
          </w:r>
          <w:proofErr w:type="spellEnd"/>
          <w:r w:rsidRPr="0038392B">
            <w:rPr>
              <w:rFonts w:ascii="Calibri" w:eastAsia="Times New Roman" w:hAnsi="Calibri" w:cs="Calibri"/>
              <w:color w:val="000000"/>
            </w:rPr>
            <w:t xml:space="preserve"> AV, Nakitende D, Takhar S, </w:t>
          </w:r>
          <w:proofErr w:type="spellStart"/>
          <w:r w:rsidRPr="0038392B">
            <w:rPr>
              <w:rFonts w:ascii="Calibri" w:eastAsia="Times New Roman" w:hAnsi="Calibri" w:cs="Calibri"/>
              <w:color w:val="000000"/>
            </w:rPr>
            <w:t>Seethala</w:t>
          </w:r>
          <w:proofErr w:type="spellEnd"/>
          <w:r w:rsidRPr="0038392B">
            <w:rPr>
              <w:rFonts w:ascii="Calibri" w:eastAsia="Times New Roman" w:hAnsi="Calibri" w:cs="Calibri"/>
              <w:color w:val="000000"/>
            </w:rPr>
            <w:t xml:space="preserve"> RR. Utilization of ultrasound for the evaluation of small bowel obstruction: A systematic review and meta-analysis. Am J Emerg Med. 2018 Feb;36(2):234–42. </w:t>
          </w:r>
          <w:proofErr w:type="gramStart"/>
          <w:r w:rsidRPr="0038392B">
            <w:rPr>
              <w:rFonts w:ascii="Calibri" w:eastAsia="Times New Roman" w:hAnsi="Calibri" w:cs="Calibri"/>
              <w:color w:val="000000"/>
            </w:rPr>
            <w:t>doi:10.1016/j.ajem</w:t>
          </w:r>
          <w:proofErr w:type="gramEnd"/>
          <w:r w:rsidRPr="0038392B">
            <w:rPr>
              <w:rFonts w:ascii="Calibri" w:eastAsia="Times New Roman" w:hAnsi="Calibri" w:cs="Calibri"/>
              <w:color w:val="000000"/>
            </w:rPr>
            <w:t>.2017.07.085</w:t>
          </w:r>
        </w:p>
        <w:p w14:paraId="7F6F5062" w14:textId="77777777" w:rsidR="0038392B" w:rsidRPr="0038392B" w:rsidRDefault="0038392B">
          <w:pPr>
            <w:autoSpaceDE w:val="0"/>
            <w:autoSpaceDN w:val="0"/>
            <w:ind w:hanging="640"/>
            <w:divId w:val="1995185448"/>
            <w:rPr>
              <w:rFonts w:ascii="Calibri" w:eastAsia="Times New Roman" w:hAnsi="Calibri" w:cs="Calibri"/>
              <w:color w:val="000000"/>
            </w:rPr>
          </w:pPr>
          <w:r w:rsidRPr="0038392B">
            <w:rPr>
              <w:rFonts w:ascii="Calibri" w:eastAsia="Times New Roman" w:hAnsi="Calibri" w:cs="Calibri"/>
              <w:color w:val="000000"/>
            </w:rPr>
            <w:t>10.</w:t>
          </w:r>
          <w:r w:rsidRPr="0038392B">
            <w:rPr>
              <w:rFonts w:ascii="Calibri" w:eastAsia="Times New Roman" w:hAnsi="Calibri" w:cs="Calibri"/>
              <w:color w:val="000000"/>
            </w:rPr>
            <w:tab/>
            <w:t xml:space="preserve">Wu X, Li K, Kou S, Wu X, Zhang Z. The Accuracy of Point-of-Care Ultrasound in the Detection of Gallbladder Disease: A Meta-analysis. Acad </w:t>
          </w:r>
          <w:proofErr w:type="spellStart"/>
          <w:r w:rsidRPr="0038392B">
            <w:rPr>
              <w:rFonts w:ascii="Calibri" w:eastAsia="Times New Roman" w:hAnsi="Calibri" w:cs="Calibri"/>
              <w:color w:val="000000"/>
            </w:rPr>
            <w:t>Radiol</w:t>
          </w:r>
          <w:proofErr w:type="spellEnd"/>
          <w:r w:rsidRPr="0038392B">
            <w:rPr>
              <w:rFonts w:ascii="Calibri" w:eastAsia="Times New Roman" w:hAnsi="Calibri" w:cs="Calibri"/>
              <w:color w:val="000000"/>
            </w:rPr>
            <w:t xml:space="preserve">. 2023 Oct. </w:t>
          </w:r>
          <w:proofErr w:type="gramStart"/>
          <w:r w:rsidRPr="0038392B">
            <w:rPr>
              <w:rFonts w:ascii="Calibri" w:eastAsia="Times New Roman" w:hAnsi="Calibri" w:cs="Calibri"/>
              <w:color w:val="000000"/>
            </w:rPr>
            <w:t>doi:10.1016/j.acra</w:t>
          </w:r>
          <w:proofErr w:type="gramEnd"/>
          <w:r w:rsidRPr="0038392B">
            <w:rPr>
              <w:rFonts w:ascii="Calibri" w:eastAsia="Times New Roman" w:hAnsi="Calibri" w:cs="Calibri"/>
              <w:color w:val="000000"/>
            </w:rPr>
            <w:t>.2023.09.029</w:t>
          </w:r>
        </w:p>
        <w:p w14:paraId="6C6BB456" w14:textId="77777777" w:rsidR="0038392B" w:rsidRPr="0038392B" w:rsidRDefault="0038392B">
          <w:pPr>
            <w:autoSpaceDE w:val="0"/>
            <w:autoSpaceDN w:val="0"/>
            <w:ind w:hanging="640"/>
            <w:divId w:val="1455367853"/>
            <w:rPr>
              <w:rFonts w:ascii="Calibri" w:eastAsia="Times New Roman" w:hAnsi="Calibri" w:cs="Calibri"/>
              <w:color w:val="000000"/>
            </w:rPr>
          </w:pPr>
          <w:r w:rsidRPr="0038392B">
            <w:rPr>
              <w:rFonts w:ascii="Calibri" w:eastAsia="Times New Roman" w:hAnsi="Calibri" w:cs="Calibri"/>
              <w:color w:val="000000"/>
            </w:rPr>
            <w:t>11.</w:t>
          </w:r>
          <w:r w:rsidRPr="0038392B">
            <w:rPr>
              <w:rFonts w:ascii="Calibri" w:eastAsia="Times New Roman" w:hAnsi="Calibri" w:cs="Calibri"/>
              <w:color w:val="000000"/>
            </w:rPr>
            <w:tab/>
            <w:t>Cho SU, Oh SK. Accuracy of ultrasound for the diagnosis of acute appendicitis in the emergency department: A systematic review. Medicine. 2023 Mar 31;102(13</w:t>
          </w:r>
          <w:proofErr w:type="gramStart"/>
          <w:r w:rsidRPr="0038392B">
            <w:rPr>
              <w:rFonts w:ascii="Calibri" w:eastAsia="Times New Roman" w:hAnsi="Calibri" w:cs="Calibri"/>
              <w:color w:val="000000"/>
            </w:rPr>
            <w:t>):e</w:t>
          </w:r>
          <w:proofErr w:type="gramEnd"/>
          <w:r w:rsidRPr="0038392B">
            <w:rPr>
              <w:rFonts w:ascii="Calibri" w:eastAsia="Times New Roman" w:hAnsi="Calibri" w:cs="Calibri"/>
              <w:color w:val="000000"/>
            </w:rPr>
            <w:t>33397. doi:10.1097/MD.0000000000033397</w:t>
          </w:r>
        </w:p>
        <w:p w14:paraId="7AF2474B" w14:textId="77777777" w:rsidR="0038392B" w:rsidRPr="0038392B" w:rsidRDefault="0038392B">
          <w:pPr>
            <w:autoSpaceDE w:val="0"/>
            <w:autoSpaceDN w:val="0"/>
            <w:ind w:hanging="640"/>
            <w:divId w:val="460274038"/>
            <w:rPr>
              <w:rFonts w:ascii="Calibri" w:eastAsia="Times New Roman" w:hAnsi="Calibri" w:cs="Calibri"/>
              <w:color w:val="000000"/>
            </w:rPr>
          </w:pPr>
          <w:r w:rsidRPr="0038392B">
            <w:rPr>
              <w:rFonts w:ascii="Calibri" w:eastAsia="Times New Roman" w:hAnsi="Calibri" w:cs="Calibri"/>
              <w:color w:val="000000"/>
            </w:rPr>
            <w:t>12.</w:t>
          </w:r>
          <w:r w:rsidRPr="0038392B">
            <w:rPr>
              <w:rFonts w:ascii="Calibri" w:eastAsia="Times New Roman" w:hAnsi="Calibri" w:cs="Calibri"/>
              <w:color w:val="000000"/>
            </w:rPr>
            <w:tab/>
            <w:t xml:space="preserve">Cohen A, Li T, Stankard B, Nelson M. A Prospective Evaluation of Point-of-Care Ultrasonographic Diagnosis of Diverticulitis in the Emergency Department. Ann Emerg Med. 2020 Dec;76(6):757–66. </w:t>
          </w:r>
          <w:proofErr w:type="gramStart"/>
          <w:r w:rsidRPr="0038392B">
            <w:rPr>
              <w:rFonts w:ascii="Calibri" w:eastAsia="Times New Roman" w:hAnsi="Calibri" w:cs="Calibri"/>
              <w:color w:val="000000"/>
            </w:rPr>
            <w:t>doi:10.1016/j.annemergmed</w:t>
          </w:r>
          <w:proofErr w:type="gramEnd"/>
          <w:r w:rsidRPr="0038392B">
            <w:rPr>
              <w:rFonts w:ascii="Calibri" w:eastAsia="Times New Roman" w:hAnsi="Calibri" w:cs="Calibri"/>
              <w:color w:val="000000"/>
            </w:rPr>
            <w:t>.2020.05.017</w:t>
          </w:r>
        </w:p>
        <w:p w14:paraId="3BA5F26C" w14:textId="77777777" w:rsidR="0038392B" w:rsidRPr="0038392B" w:rsidRDefault="0038392B">
          <w:pPr>
            <w:autoSpaceDE w:val="0"/>
            <w:autoSpaceDN w:val="0"/>
            <w:ind w:hanging="640"/>
            <w:divId w:val="393701899"/>
            <w:rPr>
              <w:rFonts w:ascii="Calibri" w:eastAsia="Times New Roman" w:hAnsi="Calibri" w:cs="Calibri"/>
              <w:color w:val="000000"/>
            </w:rPr>
          </w:pPr>
          <w:r w:rsidRPr="0038392B">
            <w:rPr>
              <w:rFonts w:ascii="Calibri" w:eastAsia="Times New Roman" w:hAnsi="Calibri" w:cs="Calibri"/>
              <w:color w:val="000000"/>
            </w:rPr>
            <w:t>13.</w:t>
          </w:r>
          <w:r w:rsidRPr="0038392B">
            <w:rPr>
              <w:rFonts w:ascii="Calibri" w:eastAsia="Times New Roman" w:hAnsi="Calibri" w:cs="Calibri"/>
              <w:color w:val="000000"/>
            </w:rPr>
            <w:tab/>
            <w:t xml:space="preserve">Jang T, Chauhan V, Cundiff C, Kaji AH. Assessment of emergency physician–performed ultrasound in evaluating nonspecific abdominal pain. Am J Emerg Med. 2014 May;32(5):457–60. </w:t>
          </w:r>
          <w:proofErr w:type="gramStart"/>
          <w:r w:rsidRPr="0038392B">
            <w:rPr>
              <w:rFonts w:ascii="Calibri" w:eastAsia="Times New Roman" w:hAnsi="Calibri" w:cs="Calibri"/>
              <w:color w:val="000000"/>
            </w:rPr>
            <w:t>doi:10.1016/j.ajem</w:t>
          </w:r>
          <w:proofErr w:type="gramEnd"/>
          <w:r w:rsidRPr="0038392B">
            <w:rPr>
              <w:rFonts w:ascii="Calibri" w:eastAsia="Times New Roman" w:hAnsi="Calibri" w:cs="Calibri"/>
              <w:color w:val="000000"/>
            </w:rPr>
            <w:t>.2014.01.004</w:t>
          </w:r>
        </w:p>
        <w:p w14:paraId="6851DB8B" w14:textId="77777777" w:rsidR="0038392B" w:rsidRPr="0038392B" w:rsidRDefault="0038392B">
          <w:pPr>
            <w:autoSpaceDE w:val="0"/>
            <w:autoSpaceDN w:val="0"/>
            <w:ind w:hanging="640"/>
            <w:divId w:val="273244465"/>
            <w:rPr>
              <w:rFonts w:ascii="Calibri" w:eastAsia="Times New Roman" w:hAnsi="Calibri" w:cs="Calibri"/>
              <w:color w:val="000000"/>
            </w:rPr>
          </w:pPr>
          <w:r w:rsidRPr="0038392B">
            <w:rPr>
              <w:rFonts w:ascii="Calibri" w:eastAsia="Times New Roman" w:hAnsi="Calibri" w:cs="Calibri"/>
              <w:color w:val="000000"/>
            </w:rPr>
            <w:t>14.</w:t>
          </w:r>
          <w:r w:rsidRPr="0038392B">
            <w:rPr>
              <w:rFonts w:ascii="Calibri" w:eastAsia="Times New Roman" w:hAnsi="Calibri" w:cs="Calibri"/>
              <w:color w:val="000000"/>
            </w:rPr>
            <w:tab/>
            <w:t xml:space="preserve">Durgun Y, </w:t>
          </w:r>
          <w:proofErr w:type="spellStart"/>
          <w:r w:rsidRPr="0038392B">
            <w:rPr>
              <w:rFonts w:ascii="Calibri" w:eastAsia="Times New Roman" w:hAnsi="Calibri" w:cs="Calibri"/>
              <w:color w:val="000000"/>
            </w:rPr>
            <w:t>Yurumez</w:t>
          </w:r>
          <w:proofErr w:type="spellEnd"/>
          <w:r w:rsidRPr="0038392B">
            <w:rPr>
              <w:rFonts w:ascii="Calibri" w:eastAsia="Times New Roman" w:hAnsi="Calibri" w:cs="Calibri"/>
              <w:color w:val="000000"/>
            </w:rPr>
            <w:t xml:space="preserve"> Y, Guner NG, Aslan N, Durmus E, Kahraman Y. Abdominal Pain Management and Point-of-care Ultrasound in the Emergency Department: A </w:t>
          </w:r>
          <w:proofErr w:type="spellStart"/>
          <w:r w:rsidRPr="0038392B">
            <w:rPr>
              <w:rFonts w:ascii="Calibri" w:eastAsia="Times New Roman" w:hAnsi="Calibri" w:cs="Calibri"/>
              <w:color w:val="000000"/>
            </w:rPr>
            <w:t>Randomised</w:t>
          </w:r>
          <w:proofErr w:type="spellEnd"/>
          <w:r w:rsidRPr="0038392B">
            <w:rPr>
              <w:rFonts w:ascii="Calibri" w:eastAsia="Times New Roman" w:hAnsi="Calibri" w:cs="Calibri"/>
              <w:color w:val="000000"/>
            </w:rPr>
            <w:t>, Prospective, Controlled Study. J Coll Physicians Surg Pak. 2022 Oct;32(10):1260–5. doi:10.29271/jcpsp.2022.10.1260 PubMed PMID: 36205268.</w:t>
          </w:r>
        </w:p>
        <w:p w14:paraId="27605A2F" w14:textId="77777777" w:rsidR="0038392B" w:rsidRPr="0038392B" w:rsidRDefault="0038392B">
          <w:pPr>
            <w:autoSpaceDE w:val="0"/>
            <w:autoSpaceDN w:val="0"/>
            <w:ind w:hanging="640"/>
            <w:divId w:val="815685127"/>
            <w:rPr>
              <w:rFonts w:ascii="Calibri" w:eastAsia="Times New Roman" w:hAnsi="Calibri" w:cs="Calibri"/>
              <w:color w:val="000000"/>
            </w:rPr>
          </w:pPr>
          <w:r w:rsidRPr="0038392B">
            <w:rPr>
              <w:rFonts w:ascii="Calibri" w:eastAsia="Times New Roman" w:hAnsi="Calibri" w:cs="Calibri"/>
              <w:color w:val="000000"/>
              <w:lang w:val="da-DK"/>
            </w:rPr>
            <w:t>15.</w:t>
          </w:r>
          <w:r w:rsidRPr="0038392B">
            <w:rPr>
              <w:rFonts w:ascii="Calibri" w:eastAsia="Times New Roman" w:hAnsi="Calibri" w:cs="Calibri"/>
              <w:color w:val="000000"/>
              <w:lang w:val="da-DK"/>
            </w:rPr>
            <w:tab/>
          </w:r>
          <w:proofErr w:type="spellStart"/>
          <w:r w:rsidRPr="0038392B">
            <w:rPr>
              <w:rFonts w:ascii="Calibri" w:eastAsia="Times New Roman" w:hAnsi="Calibri" w:cs="Calibri"/>
              <w:color w:val="000000"/>
              <w:lang w:val="da-DK"/>
            </w:rPr>
            <w:t>Brau</w:t>
          </w:r>
          <w:proofErr w:type="spellEnd"/>
          <w:r w:rsidRPr="0038392B">
            <w:rPr>
              <w:rFonts w:ascii="Calibri" w:eastAsia="Times New Roman" w:hAnsi="Calibri" w:cs="Calibri"/>
              <w:color w:val="000000"/>
              <w:lang w:val="da-DK"/>
            </w:rPr>
            <w:t xml:space="preserve"> F, </w:t>
          </w:r>
          <w:proofErr w:type="spellStart"/>
          <w:r w:rsidRPr="0038392B">
            <w:rPr>
              <w:rFonts w:ascii="Calibri" w:eastAsia="Times New Roman" w:hAnsi="Calibri" w:cs="Calibri"/>
              <w:color w:val="000000"/>
              <w:lang w:val="da-DK"/>
            </w:rPr>
            <w:t>Papin</w:t>
          </w:r>
          <w:proofErr w:type="spellEnd"/>
          <w:r w:rsidRPr="0038392B">
            <w:rPr>
              <w:rFonts w:ascii="Calibri" w:eastAsia="Times New Roman" w:hAnsi="Calibri" w:cs="Calibri"/>
              <w:color w:val="000000"/>
              <w:lang w:val="da-DK"/>
            </w:rPr>
            <w:t xml:space="preserve"> M, </w:t>
          </w:r>
          <w:proofErr w:type="spellStart"/>
          <w:r w:rsidRPr="0038392B">
            <w:rPr>
              <w:rFonts w:ascii="Calibri" w:eastAsia="Times New Roman" w:hAnsi="Calibri" w:cs="Calibri"/>
              <w:color w:val="000000"/>
              <w:lang w:val="da-DK"/>
            </w:rPr>
            <w:t>Batard</w:t>
          </w:r>
          <w:proofErr w:type="spellEnd"/>
          <w:r w:rsidRPr="0038392B">
            <w:rPr>
              <w:rFonts w:ascii="Calibri" w:eastAsia="Times New Roman" w:hAnsi="Calibri" w:cs="Calibri"/>
              <w:color w:val="000000"/>
              <w:lang w:val="da-DK"/>
            </w:rPr>
            <w:t xml:space="preserve"> E, Abet E, </w:t>
          </w:r>
          <w:proofErr w:type="spellStart"/>
          <w:r w:rsidRPr="0038392B">
            <w:rPr>
              <w:rFonts w:ascii="Calibri" w:eastAsia="Times New Roman" w:hAnsi="Calibri" w:cs="Calibri"/>
              <w:color w:val="000000"/>
              <w:lang w:val="da-DK"/>
            </w:rPr>
            <w:t>Frampas</w:t>
          </w:r>
          <w:proofErr w:type="spellEnd"/>
          <w:r w:rsidRPr="0038392B">
            <w:rPr>
              <w:rFonts w:ascii="Calibri" w:eastAsia="Times New Roman" w:hAnsi="Calibri" w:cs="Calibri"/>
              <w:color w:val="000000"/>
              <w:lang w:val="da-DK"/>
            </w:rPr>
            <w:t xml:space="preserve"> E, Le </w:t>
          </w:r>
          <w:proofErr w:type="spellStart"/>
          <w:r w:rsidRPr="0038392B">
            <w:rPr>
              <w:rFonts w:ascii="Calibri" w:eastAsia="Times New Roman" w:hAnsi="Calibri" w:cs="Calibri"/>
              <w:color w:val="000000"/>
              <w:lang w:val="da-DK"/>
            </w:rPr>
            <w:t>Thuaut</w:t>
          </w:r>
          <w:proofErr w:type="spellEnd"/>
          <w:r w:rsidRPr="0038392B">
            <w:rPr>
              <w:rFonts w:ascii="Calibri" w:eastAsia="Times New Roman" w:hAnsi="Calibri" w:cs="Calibri"/>
              <w:color w:val="000000"/>
              <w:lang w:val="da-DK"/>
            </w:rPr>
            <w:t xml:space="preserve"> A, et al. </w:t>
          </w:r>
          <w:r w:rsidRPr="0038392B">
            <w:rPr>
              <w:rFonts w:ascii="Calibri" w:eastAsia="Times New Roman" w:hAnsi="Calibri" w:cs="Calibri"/>
              <w:color w:val="000000"/>
            </w:rPr>
            <w:t xml:space="preserve">Impact of emergency physician performed ultrasound in the evaluation of adult patients with acute abdominal pain: a prospective randomized bicentric trial. Scand J Trauma </w:t>
          </w:r>
          <w:proofErr w:type="spellStart"/>
          <w:r w:rsidRPr="0038392B">
            <w:rPr>
              <w:rFonts w:ascii="Calibri" w:eastAsia="Times New Roman" w:hAnsi="Calibri" w:cs="Calibri"/>
              <w:color w:val="000000"/>
            </w:rPr>
            <w:t>Resusc</w:t>
          </w:r>
          <w:proofErr w:type="spellEnd"/>
          <w:r w:rsidRPr="0038392B">
            <w:rPr>
              <w:rFonts w:ascii="Calibri" w:eastAsia="Times New Roman" w:hAnsi="Calibri" w:cs="Calibri"/>
              <w:color w:val="000000"/>
            </w:rPr>
            <w:t xml:space="preserve"> Emerg Med. 2024 Feb 26;32(1):15. doi:10.1186/s13049-024-01182-5 PubMed PMID: 38409086.</w:t>
          </w:r>
        </w:p>
        <w:p w14:paraId="36708C20" w14:textId="77777777" w:rsidR="0038392B" w:rsidRPr="0038392B" w:rsidRDefault="0038392B">
          <w:pPr>
            <w:autoSpaceDE w:val="0"/>
            <w:autoSpaceDN w:val="0"/>
            <w:ind w:hanging="640"/>
            <w:divId w:val="1662002603"/>
            <w:rPr>
              <w:rFonts w:ascii="Calibri" w:eastAsia="Times New Roman" w:hAnsi="Calibri" w:cs="Calibri"/>
              <w:color w:val="000000"/>
            </w:rPr>
          </w:pPr>
          <w:r w:rsidRPr="0038392B">
            <w:rPr>
              <w:rFonts w:ascii="Calibri" w:eastAsia="Times New Roman" w:hAnsi="Calibri" w:cs="Calibri"/>
              <w:color w:val="000000"/>
            </w:rPr>
            <w:t>16.</w:t>
          </w:r>
          <w:r w:rsidRPr="0038392B">
            <w:rPr>
              <w:rFonts w:ascii="Calibri" w:eastAsia="Times New Roman" w:hAnsi="Calibri" w:cs="Calibri"/>
              <w:color w:val="000000"/>
            </w:rPr>
            <w:tab/>
            <w:t xml:space="preserve">Hróbjartsson A, </w:t>
          </w:r>
          <w:proofErr w:type="spellStart"/>
          <w:r w:rsidRPr="0038392B">
            <w:rPr>
              <w:rFonts w:ascii="Calibri" w:eastAsia="Times New Roman" w:hAnsi="Calibri" w:cs="Calibri"/>
              <w:color w:val="000000"/>
            </w:rPr>
            <w:t>Boutron</w:t>
          </w:r>
          <w:proofErr w:type="spellEnd"/>
          <w:r w:rsidRPr="0038392B">
            <w:rPr>
              <w:rFonts w:ascii="Calibri" w:eastAsia="Times New Roman" w:hAnsi="Calibri" w:cs="Calibri"/>
              <w:color w:val="000000"/>
            </w:rPr>
            <w:t xml:space="preserve"> I, Hopewell S, Moher D, Schulz KF, Collins GS, et al. SPIRIT 2025 explanation and elaboration: updated guideline for protocols of </w:t>
          </w:r>
          <w:proofErr w:type="spellStart"/>
          <w:r w:rsidRPr="0038392B">
            <w:rPr>
              <w:rFonts w:ascii="Calibri" w:eastAsia="Times New Roman" w:hAnsi="Calibri" w:cs="Calibri"/>
              <w:color w:val="000000"/>
            </w:rPr>
            <w:t>randomised</w:t>
          </w:r>
          <w:proofErr w:type="spellEnd"/>
          <w:r w:rsidRPr="0038392B">
            <w:rPr>
              <w:rFonts w:ascii="Calibri" w:eastAsia="Times New Roman" w:hAnsi="Calibri" w:cs="Calibri"/>
              <w:color w:val="000000"/>
            </w:rPr>
            <w:t xml:space="preserve"> trials. BMJ. 2025 Apr 28;</w:t>
          </w:r>
          <w:proofErr w:type="gramStart"/>
          <w:r w:rsidRPr="0038392B">
            <w:rPr>
              <w:rFonts w:ascii="Calibri" w:eastAsia="Times New Roman" w:hAnsi="Calibri" w:cs="Calibri"/>
              <w:color w:val="000000"/>
            </w:rPr>
            <w:t>389:e</w:t>
          </w:r>
          <w:proofErr w:type="gramEnd"/>
          <w:r w:rsidRPr="0038392B">
            <w:rPr>
              <w:rFonts w:ascii="Calibri" w:eastAsia="Times New Roman" w:hAnsi="Calibri" w:cs="Calibri"/>
              <w:color w:val="000000"/>
            </w:rPr>
            <w:t>081660. doi:10.1136/bmj-2024-081660</w:t>
          </w:r>
        </w:p>
        <w:p w14:paraId="16BC734E" w14:textId="77777777" w:rsidR="0038392B" w:rsidRPr="0038392B" w:rsidRDefault="0038392B">
          <w:pPr>
            <w:autoSpaceDE w:val="0"/>
            <w:autoSpaceDN w:val="0"/>
            <w:ind w:hanging="640"/>
            <w:divId w:val="658509504"/>
            <w:rPr>
              <w:rFonts w:ascii="Calibri" w:eastAsia="Times New Roman" w:hAnsi="Calibri" w:cs="Calibri"/>
              <w:color w:val="000000"/>
              <w:lang w:val="da-DK"/>
            </w:rPr>
          </w:pPr>
          <w:r w:rsidRPr="00A65EA4">
            <w:rPr>
              <w:rFonts w:ascii="Calibri" w:eastAsia="Times New Roman" w:hAnsi="Calibri" w:cs="Calibri"/>
              <w:color w:val="000000"/>
              <w:lang w:val="da-DK"/>
            </w:rPr>
            <w:lastRenderedPageBreak/>
            <w:t>17.</w:t>
          </w:r>
          <w:r w:rsidRPr="00A65EA4">
            <w:rPr>
              <w:rFonts w:ascii="Calibri" w:eastAsia="Times New Roman" w:hAnsi="Calibri" w:cs="Calibri"/>
              <w:color w:val="000000"/>
              <w:lang w:val="da-DK"/>
            </w:rPr>
            <w:tab/>
          </w:r>
          <w:proofErr w:type="spellStart"/>
          <w:r w:rsidRPr="00A65EA4">
            <w:rPr>
              <w:rFonts w:ascii="Calibri" w:eastAsia="Times New Roman" w:hAnsi="Calibri" w:cs="Calibri"/>
              <w:color w:val="000000"/>
              <w:lang w:val="da-DK"/>
            </w:rPr>
            <w:t>Treede</w:t>
          </w:r>
          <w:proofErr w:type="spellEnd"/>
          <w:r w:rsidRPr="00A65EA4">
            <w:rPr>
              <w:rFonts w:ascii="Calibri" w:eastAsia="Times New Roman" w:hAnsi="Calibri" w:cs="Calibri"/>
              <w:color w:val="000000"/>
              <w:lang w:val="da-DK"/>
            </w:rPr>
            <w:t xml:space="preserve"> RD, Rief W, Barke A, Aziz Q, Bennett MI, </w:t>
          </w:r>
          <w:proofErr w:type="spellStart"/>
          <w:r w:rsidRPr="00A65EA4">
            <w:rPr>
              <w:rFonts w:ascii="Calibri" w:eastAsia="Times New Roman" w:hAnsi="Calibri" w:cs="Calibri"/>
              <w:color w:val="000000"/>
              <w:lang w:val="da-DK"/>
            </w:rPr>
            <w:t>Benoliel</w:t>
          </w:r>
          <w:proofErr w:type="spellEnd"/>
          <w:r w:rsidRPr="00A65EA4">
            <w:rPr>
              <w:rFonts w:ascii="Calibri" w:eastAsia="Times New Roman" w:hAnsi="Calibri" w:cs="Calibri"/>
              <w:color w:val="000000"/>
              <w:lang w:val="da-DK"/>
            </w:rPr>
            <w:t xml:space="preserve"> R, et al. </w:t>
          </w:r>
          <w:r w:rsidRPr="0038392B">
            <w:rPr>
              <w:rFonts w:ascii="Calibri" w:eastAsia="Times New Roman" w:hAnsi="Calibri" w:cs="Calibri"/>
              <w:color w:val="000000"/>
            </w:rPr>
            <w:t xml:space="preserve">Chronic pain as a symptom or a disease: the IASP Classification of Chronic Pain for the International Classification of Diseases (ICD-11). </w:t>
          </w:r>
          <w:r w:rsidRPr="0038392B">
            <w:rPr>
              <w:rFonts w:ascii="Calibri" w:eastAsia="Times New Roman" w:hAnsi="Calibri" w:cs="Calibri"/>
              <w:color w:val="000000"/>
              <w:lang w:val="da-DK"/>
            </w:rPr>
            <w:t>Pain. 2019 Jan;160(1):19–27. doi:10.1097/j.pain.0000000000001384</w:t>
          </w:r>
        </w:p>
        <w:p w14:paraId="56A03C58" w14:textId="77777777" w:rsidR="0038392B" w:rsidRPr="0038392B" w:rsidRDefault="0038392B">
          <w:pPr>
            <w:autoSpaceDE w:val="0"/>
            <w:autoSpaceDN w:val="0"/>
            <w:ind w:hanging="640"/>
            <w:divId w:val="1542091490"/>
            <w:rPr>
              <w:rFonts w:ascii="Calibri" w:eastAsia="Times New Roman" w:hAnsi="Calibri" w:cs="Calibri"/>
              <w:color w:val="000000"/>
            </w:rPr>
          </w:pPr>
          <w:r w:rsidRPr="0038392B">
            <w:rPr>
              <w:rFonts w:ascii="Calibri" w:eastAsia="Times New Roman" w:hAnsi="Calibri" w:cs="Calibri"/>
              <w:color w:val="000000"/>
              <w:lang w:val="da-DK"/>
            </w:rPr>
            <w:t>18.</w:t>
          </w:r>
          <w:r w:rsidRPr="0038392B">
            <w:rPr>
              <w:rFonts w:ascii="Calibri" w:eastAsia="Times New Roman" w:hAnsi="Calibri" w:cs="Calibri"/>
              <w:color w:val="000000"/>
              <w:lang w:val="da-DK"/>
            </w:rPr>
            <w:tab/>
          </w:r>
          <w:proofErr w:type="spellStart"/>
          <w:r w:rsidRPr="0038392B">
            <w:rPr>
              <w:rFonts w:ascii="Calibri" w:eastAsia="Times New Roman" w:hAnsi="Calibri" w:cs="Calibri"/>
              <w:color w:val="000000"/>
              <w:lang w:val="da-DK"/>
            </w:rPr>
            <w:t>Ministry</w:t>
          </w:r>
          <w:proofErr w:type="spellEnd"/>
          <w:r w:rsidRPr="0038392B">
            <w:rPr>
              <w:rFonts w:ascii="Calibri" w:eastAsia="Times New Roman" w:hAnsi="Calibri" w:cs="Calibri"/>
              <w:color w:val="000000"/>
              <w:lang w:val="da-DK"/>
            </w:rPr>
            <w:t xml:space="preserve"> of Health. Bekendtgørelse af lov om videnskabsetisk behandling af sundhedsvidenskabelige forskningsprojekter. </w:t>
          </w:r>
          <w:r w:rsidRPr="0038392B">
            <w:rPr>
              <w:rFonts w:ascii="Calibri" w:eastAsia="Times New Roman" w:hAnsi="Calibri" w:cs="Calibri"/>
              <w:color w:val="000000"/>
            </w:rPr>
            <w:t>LBK no. 1083 of 15 June 2017. Denmark; 2017 Jun 15.</w:t>
          </w:r>
        </w:p>
        <w:p w14:paraId="5C37E0F8" w14:textId="77777777" w:rsidR="0038392B" w:rsidRPr="0038392B" w:rsidRDefault="0038392B">
          <w:pPr>
            <w:autoSpaceDE w:val="0"/>
            <w:autoSpaceDN w:val="0"/>
            <w:ind w:hanging="640"/>
            <w:divId w:val="779564999"/>
            <w:rPr>
              <w:rFonts w:ascii="Calibri" w:eastAsia="Times New Roman" w:hAnsi="Calibri" w:cs="Calibri"/>
              <w:color w:val="000000"/>
              <w:lang w:val="da-DK"/>
            </w:rPr>
          </w:pPr>
          <w:r w:rsidRPr="0038392B">
            <w:rPr>
              <w:rFonts w:ascii="Calibri" w:eastAsia="Times New Roman" w:hAnsi="Calibri" w:cs="Calibri"/>
              <w:color w:val="000000"/>
            </w:rPr>
            <w:t>19.</w:t>
          </w:r>
          <w:r w:rsidRPr="0038392B">
            <w:rPr>
              <w:rFonts w:ascii="Calibri" w:eastAsia="Times New Roman" w:hAnsi="Calibri" w:cs="Calibri"/>
              <w:color w:val="000000"/>
            </w:rPr>
            <w:tab/>
            <w:t xml:space="preserve">Laurell H, Hansson LE, Gunnarsson U. Impact of Clinical Experience and Diagnostic Performance in Patients with Acute Abdominal Pain. </w:t>
          </w:r>
          <w:proofErr w:type="spellStart"/>
          <w:r w:rsidRPr="0038392B">
            <w:rPr>
              <w:rFonts w:ascii="Calibri" w:eastAsia="Times New Roman" w:hAnsi="Calibri" w:cs="Calibri"/>
              <w:color w:val="000000"/>
              <w:lang w:val="da-DK"/>
            </w:rPr>
            <w:t>Gastroenterol</w:t>
          </w:r>
          <w:proofErr w:type="spellEnd"/>
          <w:r w:rsidRPr="0038392B">
            <w:rPr>
              <w:rFonts w:ascii="Calibri" w:eastAsia="Times New Roman" w:hAnsi="Calibri" w:cs="Calibri"/>
              <w:color w:val="000000"/>
              <w:lang w:val="da-DK"/>
            </w:rPr>
            <w:t xml:space="preserve"> Res </w:t>
          </w:r>
          <w:proofErr w:type="spellStart"/>
          <w:r w:rsidRPr="0038392B">
            <w:rPr>
              <w:rFonts w:ascii="Calibri" w:eastAsia="Times New Roman" w:hAnsi="Calibri" w:cs="Calibri"/>
              <w:color w:val="000000"/>
              <w:lang w:val="da-DK"/>
            </w:rPr>
            <w:t>Pract</w:t>
          </w:r>
          <w:proofErr w:type="spellEnd"/>
          <w:r w:rsidRPr="0038392B">
            <w:rPr>
              <w:rFonts w:ascii="Calibri" w:eastAsia="Times New Roman" w:hAnsi="Calibri" w:cs="Calibri"/>
              <w:color w:val="000000"/>
              <w:lang w:val="da-DK"/>
            </w:rPr>
            <w:t xml:space="preserve">. </w:t>
          </w:r>
          <w:proofErr w:type="gramStart"/>
          <w:r w:rsidRPr="0038392B">
            <w:rPr>
              <w:rFonts w:ascii="Calibri" w:eastAsia="Times New Roman" w:hAnsi="Calibri" w:cs="Calibri"/>
              <w:color w:val="000000"/>
              <w:lang w:val="da-DK"/>
            </w:rPr>
            <w:t>2015;2015:1</w:t>
          </w:r>
          <w:proofErr w:type="gramEnd"/>
          <w:r w:rsidRPr="0038392B">
            <w:rPr>
              <w:rFonts w:ascii="Calibri" w:eastAsia="Times New Roman" w:hAnsi="Calibri" w:cs="Calibri"/>
              <w:color w:val="000000"/>
              <w:lang w:val="da-DK"/>
            </w:rPr>
            <w:t>–7. doi:10.1155/2015/590346</w:t>
          </w:r>
        </w:p>
        <w:p w14:paraId="66BE8499" w14:textId="77777777" w:rsidR="0038392B" w:rsidRPr="0038392B" w:rsidRDefault="0038392B">
          <w:pPr>
            <w:autoSpaceDE w:val="0"/>
            <w:autoSpaceDN w:val="0"/>
            <w:ind w:hanging="640"/>
            <w:divId w:val="1989936764"/>
            <w:rPr>
              <w:rFonts w:ascii="Calibri" w:eastAsia="Times New Roman" w:hAnsi="Calibri" w:cs="Calibri"/>
              <w:color w:val="000000"/>
            </w:rPr>
          </w:pPr>
          <w:r w:rsidRPr="0038392B">
            <w:rPr>
              <w:rFonts w:ascii="Calibri" w:eastAsia="Times New Roman" w:hAnsi="Calibri" w:cs="Calibri"/>
              <w:color w:val="000000"/>
              <w:lang w:val="da-DK"/>
            </w:rPr>
            <w:t>20.</w:t>
          </w:r>
          <w:r w:rsidRPr="0038392B">
            <w:rPr>
              <w:rFonts w:ascii="Calibri" w:eastAsia="Times New Roman" w:hAnsi="Calibri" w:cs="Calibri"/>
              <w:color w:val="000000"/>
              <w:lang w:val="da-DK"/>
            </w:rPr>
            <w:tab/>
          </w:r>
          <w:proofErr w:type="spellStart"/>
          <w:r w:rsidRPr="0038392B">
            <w:rPr>
              <w:rFonts w:ascii="Calibri" w:eastAsia="Times New Roman" w:hAnsi="Calibri" w:cs="Calibri"/>
              <w:color w:val="000000"/>
              <w:lang w:val="da-DK"/>
            </w:rPr>
            <w:t>Kiewiet</w:t>
          </w:r>
          <w:proofErr w:type="spellEnd"/>
          <w:r w:rsidRPr="0038392B">
            <w:rPr>
              <w:rFonts w:ascii="Calibri" w:eastAsia="Times New Roman" w:hAnsi="Calibri" w:cs="Calibri"/>
              <w:color w:val="000000"/>
              <w:lang w:val="da-DK"/>
            </w:rPr>
            <w:t xml:space="preserve"> JJS, </w:t>
          </w:r>
          <w:proofErr w:type="spellStart"/>
          <w:r w:rsidRPr="0038392B">
            <w:rPr>
              <w:rFonts w:ascii="Calibri" w:eastAsia="Times New Roman" w:hAnsi="Calibri" w:cs="Calibri"/>
              <w:color w:val="000000"/>
              <w:lang w:val="da-DK"/>
            </w:rPr>
            <w:t>Gans</w:t>
          </w:r>
          <w:proofErr w:type="spellEnd"/>
          <w:r w:rsidRPr="0038392B">
            <w:rPr>
              <w:rFonts w:ascii="Calibri" w:eastAsia="Times New Roman" w:hAnsi="Calibri" w:cs="Calibri"/>
              <w:color w:val="000000"/>
              <w:lang w:val="da-DK"/>
            </w:rPr>
            <w:t xml:space="preserve"> SL, </w:t>
          </w:r>
          <w:proofErr w:type="spellStart"/>
          <w:r w:rsidRPr="0038392B">
            <w:rPr>
              <w:rFonts w:ascii="Calibri" w:eastAsia="Times New Roman" w:hAnsi="Calibri" w:cs="Calibri"/>
              <w:color w:val="000000"/>
              <w:lang w:val="da-DK"/>
            </w:rPr>
            <w:t>Luitse</w:t>
          </w:r>
          <w:proofErr w:type="spellEnd"/>
          <w:r w:rsidRPr="0038392B">
            <w:rPr>
              <w:rFonts w:ascii="Calibri" w:eastAsia="Times New Roman" w:hAnsi="Calibri" w:cs="Calibri"/>
              <w:color w:val="000000"/>
              <w:lang w:val="da-DK"/>
            </w:rPr>
            <w:t xml:space="preserve"> JSK, van </w:t>
          </w:r>
          <w:proofErr w:type="spellStart"/>
          <w:r w:rsidRPr="0038392B">
            <w:rPr>
              <w:rFonts w:ascii="Calibri" w:eastAsia="Times New Roman" w:hAnsi="Calibri" w:cs="Calibri"/>
              <w:color w:val="000000"/>
              <w:lang w:val="da-DK"/>
            </w:rPr>
            <w:t>Westreenen</w:t>
          </w:r>
          <w:proofErr w:type="spellEnd"/>
          <w:r w:rsidRPr="0038392B">
            <w:rPr>
              <w:rFonts w:ascii="Calibri" w:eastAsia="Times New Roman" w:hAnsi="Calibri" w:cs="Calibri"/>
              <w:color w:val="000000"/>
              <w:lang w:val="da-DK"/>
            </w:rPr>
            <w:t xml:space="preserve"> HL, Lamme B, Welling L, et al. </w:t>
          </w:r>
          <w:r w:rsidRPr="0038392B">
            <w:rPr>
              <w:rFonts w:ascii="Calibri" w:eastAsia="Times New Roman" w:hAnsi="Calibri" w:cs="Calibri"/>
              <w:color w:val="000000"/>
            </w:rPr>
            <w:t>Diagnostic accuracy of surgeons and trainees in assessment of patients with acute abdominal pain. British Journal of Surgery. 2016 Aug 24;103(10):1343–9. doi:10.1002/bjs.10232</w:t>
          </w:r>
        </w:p>
        <w:p w14:paraId="35F1E11C" w14:textId="77777777" w:rsidR="0038392B" w:rsidRPr="0038392B" w:rsidRDefault="0038392B">
          <w:pPr>
            <w:autoSpaceDE w:val="0"/>
            <w:autoSpaceDN w:val="0"/>
            <w:ind w:hanging="640"/>
            <w:divId w:val="887453153"/>
            <w:rPr>
              <w:rFonts w:ascii="Calibri" w:eastAsia="Times New Roman" w:hAnsi="Calibri" w:cs="Calibri"/>
              <w:color w:val="000000"/>
            </w:rPr>
          </w:pPr>
          <w:r w:rsidRPr="0038392B">
            <w:rPr>
              <w:rFonts w:ascii="Calibri" w:eastAsia="Times New Roman" w:hAnsi="Calibri" w:cs="Calibri"/>
              <w:color w:val="000000"/>
            </w:rPr>
            <w:t>21.</w:t>
          </w:r>
          <w:r w:rsidRPr="0038392B">
            <w:rPr>
              <w:rFonts w:ascii="Calibri" w:eastAsia="Times New Roman" w:hAnsi="Calibri" w:cs="Calibri"/>
              <w:color w:val="000000"/>
            </w:rPr>
            <w:tab/>
            <w:t xml:space="preserve">Cummings P. The Relative Merits of Risk Ratios and Odds Ratios. Arch </w:t>
          </w:r>
          <w:proofErr w:type="spellStart"/>
          <w:r w:rsidRPr="0038392B">
            <w:rPr>
              <w:rFonts w:ascii="Calibri" w:eastAsia="Times New Roman" w:hAnsi="Calibri" w:cs="Calibri"/>
              <w:color w:val="000000"/>
            </w:rPr>
            <w:t>Pediatr</w:t>
          </w:r>
          <w:proofErr w:type="spellEnd"/>
          <w:r w:rsidRPr="0038392B">
            <w:rPr>
              <w:rFonts w:ascii="Calibri" w:eastAsia="Times New Roman" w:hAnsi="Calibri" w:cs="Calibri"/>
              <w:color w:val="000000"/>
            </w:rPr>
            <w:t xml:space="preserve"> </w:t>
          </w:r>
          <w:proofErr w:type="spellStart"/>
          <w:r w:rsidRPr="0038392B">
            <w:rPr>
              <w:rFonts w:ascii="Calibri" w:eastAsia="Times New Roman" w:hAnsi="Calibri" w:cs="Calibri"/>
              <w:color w:val="000000"/>
            </w:rPr>
            <w:t>Adolesc</w:t>
          </w:r>
          <w:proofErr w:type="spellEnd"/>
          <w:r w:rsidRPr="0038392B">
            <w:rPr>
              <w:rFonts w:ascii="Calibri" w:eastAsia="Times New Roman" w:hAnsi="Calibri" w:cs="Calibri"/>
              <w:color w:val="000000"/>
            </w:rPr>
            <w:t xml:space="preserve"> Med. 2009 May 4;163(5):438. doi:10.1001/archpediatrics.2009.31</w:t>
          </w:r>
        </w:p>
        <w:p w14:paraId="1B55CEDC" w14:textId="77777777" w:rsidR="0038392B" w:rsidRPr="0038392B" w:rsidRDefault="0038392B">
          <w:pPr>
            <w:autoSpaceDE w:val="0"/>
            <w:autoSpaceDN w:val="0"/>
            <w:ind w:hanging="640"/>
            <w:divId w:val="1648314881"/>
            <w:rPr>
              <w:rFonts w:ascii="Calibri" w:eastAsia="Times New Roman" w:hAnsi="Calibri" w:cs="Calibri"/>
              <w:color w:val="000000"/>
            </w:rPr>
          </w:pPr>
          <w:r w:rsidRPr="0038392B">
            <w:rPr>
              <w:rFonts w:ascii="Calibri" w:eastAsia="Times New Roman" w:hAnsi="Calibri" w:cs="Calibri"/>
              <w:color w:val="000000"/>
            </w:rPr>
            <w:t>22.</w:t>
          </w:r>
          <w:r w:rsidRPr="0038392B">
            <w:rPr>
              <w:rFonts w:ascii="Calibri" w:eastAsia="Times New Roman" w:hAnsi="Calibri" w:cs="Calibri"/>
              <w:color w:val="000000"/>
            </w:rPr>
            <w:tab/>
            <w:t>The British Medical Ultrasound Society. Guidelines for the safe use of diagnostic ultrasound equipment. In: Diagnostic Ultrasound. Cambridge University Press; 2010. p. 217–25. doi:10.1017/CBO9780511750885.020</w:t>
          </w:r>
        </w:p>
        <w:p w14:paraId="57408E4D" w14:textId="45ED7FAD" w:rsidR="00C46F8A" w:rsidRPr="00C46F8A" w:rsidRDefault="0038392B" w:rsidP="00C46F8A">
          <w:r w:rsidRPr="0038392B">
            <w:rPr>
              <w:rFonts w:ascii="Calibri" w:eastAsia="Times New Roman" w:hAnsi="Calibri" w:cs="Calibri"/>
              <w:color w:val="000000"/>
            </w:rPr>
            <w:t> </w:t>
          </w:r>
        </w:p>
      </w:sdtContent>
    </w:sdt>
    <w:p w14:paraId="248C1A8B" w14:textId="66402246" w:rsidR="00753138" w:rsidRDefault="00753138">
      <w:pPr>
        <w:rPr>
          <w:rFonts w:asciiTheme="majorHAnsi" w:eastAsiaTheme="majorEastAsia" w:hAnsiTheme="majorHAnsi" w:cstheme="majorBidi"/>
          <w:sz w:val="26"/>
          <w:szCs w:val="26"/>
        </w:rPr>
      </w:pPr>
    </w:p>
    <w:p w14:paraId="062876E3" w14:textId="07D1AEF9" w:rsidR="004158FA" w:rsidRPr="000E6BCF" w:rsidRDefault="004158FA" w:rsidP="000E6BCF">
      <w:pPr>
        <w:rPr>
          <w:rFonts w:asciiTheme="majorHAnsi" w:eastAsiaTheme="majorEastAsia" w:hAnsiTheme="majorHAnsi" w:cstheme="majorBidi"/>
          <w:sz w:val="26"/>
          <w:szCs w:val="26"/>
        </w:rPr>
      </w:pPr>
    </w:p>
    <w:sectPr w:rsidR="004158FA" w:rsidRPr="000E6BC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1DF781" w14:textId="77777777" w:rsidR="00D979F0" w:rsidRDefault="00D979F0" w:rsidP="001329B9">
      <w:pPr>
        <w:spacing w:after="0" w:line="240" w:lineRule="auto"/>
      </w:pPr>
      <w:r>
        <w:separator/>
      </w:r>
    </w:p>
  </w:endnote>
  <w:endnote w:type="continuationSeparator" w:id="0">
    <w:p w14:paraId="79208702" w14:textId="77777777" w:rsidR="00D979F0" w:rsidRDefault="00D979F0" w:rsidP="00132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8711302"/>
      <w:docPartObj>
        <w:docPartGallery w:val="Page Numbers (Bottom of Page)"/>
        <w:docPartUnique/>
      </w:docPartObj>
    </w:sdtPr>
    <w:sdtContent>
      <w:sdt>
        <w:sdtPr>
          <w:id w:val="-1769616900"/>
          <w:docPartObj>
            <w:docPartGallery w:val="Page Numbers (Top of Page)"/>
            <w:docPartUnique/>
          </w:docPartObj>
        </w:sdtPr>
        <w:sdtContent>
          <w:p w14:paraId="33CDCEAE" w14:textId="77777777" w:rsidR="00C833D8" w:rsidRDefault="00C833D8" w:rsidP="00704E32">
            <w:pPr>
              <w:pStyle w:val="Footer"/>
              <w:jc w:val="center"/>
            </w:pPr>
          </w:p>
          <w:p w14:paraId="338D4FA8" w14:textId="77777777" w:rsidR="00C833D8" w:rsidRDefault="00C833D8" w:rsidP="00704E32">
            <w:pPr>
              <w:pStyle w:val="Footer"/>
              <w:jc w:val="center"/>
            </w:pPr>
          </w:p>
          <w:p w14:paraId="68EA0676" w14:textId="0858AFFE" w:rsidR="00FC4073" w:rsidRDefault="00D65E19" w:rsidP="00D65E19">
            <w:pPr>
              <w:pStyle w:val="Footer"/>
              <w:jc w:val="center"/>
            </w:pPr>
            <w:r>
              <w:t>Proto</w:t>
            </w:r>
            <w:r w:rsidR="00FC4073">
              <w:t xml:space="preserve">col – version </w:t>
            </w:r>
            <w:r w:rsidR="000B1173">
              <w:t>1</w:t>
            </w:r>
            <w:r w:rsidR="00167520">
              <w:t xml:space="preserve"> </w:t>
            </w:r>
            <w:r w:rsidR="00FC4073">
              <w:t>–</w:t>
            </w:r>
            <w:r w:rsidR="00D15D62">
              <w:t xml:space="preserve"> </w:t>
            </w:r>
            <w:r w:rsidR="00B66084">
              <w:t>September</w:t>
            </w:r>
            <w:r w:rsidR="007D4278">
              <w:t>,</w:t>
            </w:r>
            <w:r w:rsidR="005D35ED">
              <w:t xml:space="preserve"> 202</w:t>
            </w:r>
            <w:r w:rsidR="00F4675A">
              <w:t>6</w:t>
            </w:r>
            <w:r w:rsidR="00FC4073">
              <w:br/>
            </w:r>
            <w:r w:rsidR="001A6A93">
              <w:t xml:space="preserve">Page </w:t>
            </w:r>
            <w:r w:rsidR="001A6A93">
              <w:rPr>
                <w:b/>
                <w:bCs/>
              </w:rPr>
              <w:fldChar w:fldCharType="begin"/>
            </w:r>
            <w:r w:rsidR="001A6A93">
              <w:rPr>
                <w:b/>
                <w:bCs/>
              </w:rPr>
              <w:instrText xml:space="preserve"> PAGE  \* Arabic  \* MERGEFORMAT </w:instrText>
            </w:r>
            <w:r w:rsidR="001A6A93">
              <w:rPr>
                <w:b/>
                <w:bCs/>
              </w:rPr>
              <w:fldChar w:fldCharType="separate"/>
            </w:r>
            <w:r w:rsidR="00557529">
              <w:rPr>
                <w:b/>
                <w:bCs/>
                <w:noProof/>
              </w:rPr>
              <w:t>22</w:t>
            </w:r>
            <w:r w:rsidR="001A6A93">
              <w:rPr>
                <w:b/>
                <w:bCs/>
              </w:rPr>
              <w:fldChar w:fldCharType="end"/>
            </w:r>
            <w:r w:rsidR="001A6A93">
              <w:t xml:space="preserve"> of </w:t>
            </w:r>
            <w:r w:rsidR="001A6A93">
              <w:rPr>
                <w:b/>
                <w:bCs/>
              </w:rPr>
              <w:fldChar w:fldCharType="begin"/>
            </w:r>
            <w:r w:rsidR="001A6A93">
              <w:rPr>
                <w:b/>
                <w:bCs/>
              </w:rPr>
              <w:instrText xml:space="preserve"> NUMPAGES  \* Arabic  \* MERGEFORMAT </w:instrText>
            </w:r>
            <w:r w:rsidR="001A6A93">
              <w:rPr>
                <w:b/>
                <w:bCs/>
              </w:rPr>
              <w:fldChar w:fldCharType="separate"/>
            </w:r>
            <w:r w:rsidR="00557529">
              <w:rPr>
                <w:b/>
                <w:bCs/>
                <w:noProof/>
              </w:rPr>
              <w:t>51</w:t>
            </w:r>
            <w:r w:rsidR="001A6A93">
              <w:rPr>
                <w:b/>
                <w:bCs/>
              </w:rPr>
              <w:fldChar w:fldCharType="end"/>
            </w:r>
          </w:p>
        </w:sdtContent>
      </w:sdt>
    </w:sdtContent>
  </w:sdt>
  <w:p w14:paraId="7506C457" w14:textId="77777777" w:rsidR="00FC4073" w:rsidRDefault="00FC4073" w:rsidP="001329B9">
    <w:pPr>
      <w:pStyle w:val="Footer"/>
      <w:tabs>
        <w:tab w:val="left" w:pos="3480"/>
      </w:tabs>
      <w:jc w:val="right"/>
    </w:pPr>
  </w:p>
  <w:p w14:paraId="377F18EE" w14:textId="77777777" w:rsidR="00FC4073" w:rsidRDefault="00FC40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EB3FB2" w14:textId="77777777" w:rsidR="00D979F0" w:rsidRDefault="00D979F0" w:rsidP="001329B9">
      <w:pPr>
        <w:spacing w:after="0" w:line="240" w:lineRule="auto"/>
      </w:pPr>
      <w:r>
        <w:separator/>
      </w:r>
    </w:p>
  </w:footnote>
  <w:footnote w:type="continuationSeparator" w:id="0">
    <w:p w14:paraId="1F4A318F" w14:textId="77777777" w:rsidR="00D979F0" w:rsidRDefault="00D979F0" w:rsidP="001329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BA2FF6"/>
    <w:multiLevelType w:val="multilevel"/>
    <w:tmpl w:val="E1A29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3F146A"/>
    <w:multiLevelType w:val="hybridMultilevel"/>
    <w:tmpl w:val="A9CEEC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4E7E34"/>
    <w:multiLevelType w:val="hybridMultilevel"/>
    <w:tmpl w:val="5260C4A8"/>
    <w:lvl w:ilvl="0" w:tplc="F38CC7B2">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6E7A93"/>
    <w:multiLevelType w:val="hybridMultilevel"/>
    <w:tmpl w:val="507861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E65F2B"/>
    <w:multiLevelType w:val="hybridMultilevel"/>
    <w:tmpl w:val="DFBA82F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70695914">
    <w:abstractNumId w:val="4"/>
  </w:num>
  <w:num w:numId="2" w16cid:durableId="1073429691">
    <w:abstractNumId w:val="0"/>
  </w:num>
  <w:num w:numId="3" w16cid:durableId="921448124">
    <w:abstractNumId w:val="3"/>
  </w:num>
  <w:num w:numId="4" w16cid:durableId="1872911142">
    <w:abstractNumId w:val="1"/>
  </w:num>
  <w:num w:numId="5" w16cid:durableId="430200674">
    <w:abstractNumId w:val="2"/>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c0sTS0sLQwNDIyNLBU0lEKTi0uzszPAykwNDSqBQClkZmtLgAAAA=="/>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etsrtrslt9ts3eafwuptadu5rp5f909rdww&quot;&gt;My EndNote Library_230411&lt;record-ids&gt;&lt;item&gt;834&lt;/item&gt;&lt;item&gt;844&lt;/item&gt;&lt;item&gt;874&lt;/item&gt;&lt;item&gt;938&lt;/item&gt;&lt;item&gt;1075&lt;/item&gt;&lt;item&gt;1076&lt;/item&gt;&lt;item&gt;1113&lt;/item&gt;&lt;item&gt;1116&lt;/item&gt;&lt;item&gt;3776&lt;/item&gt;&lt;item&gt;4656&lt;/item&gt;&lt;item&gt;4818&lt;/item&gt;&lt;item&gt;4819&lt;/item&gt;&lt;item&gt;4820&lt;/item&gt;&lt;item&gt;10403&lt;/item&gt;&lt;item&gt;10456&lt;/item&gt;&lt;item&gt;10637&lt;/item&gt;&lt;item&gt;10665&lt;/item&gt;&lt;item&gt;10669&lt;/item&gt;&lt;item&gt;10679&lt;/item&gt;&lt;item&gt;10682&lt;/item&gt;&lt;item&gt;10685&lt;/item&gt;&lt;item&gt;10690&lt;/item&gt;&lt;item&gt;10698&lt;/item&gt;&lt;item&gt;10702&lt;/item&gt;&lt;item&gt;10712&lt;/item&gt;&lt;item&gt;10730&lt;/item&gt;&lt;item&gt;10731&lt;/item&gt;&lt;item&gt;10732&lt;/item&gt;&lt;item&gt;10743&lt;/item&gt;&lt;item&gt;10744&lt;/item&gt;&lt;item&gt;10745&lt;/item&gt;&lt;item&gt;10746&lt;/item&gt;&lt;item&gt;10748&lt;/item&gt;&lt;item&gt;10784&lt;/item&gt;&lt;item&gt;10794&lt;/item&gt;&lt;item&gt;10796&lt;/item&gt;&lt;item&gt;10799&lt;/item&gt;&lt;item&gt;10800&lt;/item&gt;&lt;item&gt;10801&lt;/item&gt;&lt;item&gt;10802&lt;/item&gt;&lt;item&gt;10895&lt;/item&gt;&lt;item&gt;10916&lt;/item&gt;&lt;item&gt;10952&lt;/item&gt;&lt;item&gt;10954&lt;/item&gt;&lt;item&gt;11084&lt;/item&gt;&lt;item&gt;11086&lt;/item&gt;&lt;item&gt;11092&lt;/item&gt;&lt;item&gt;11093&lt;/item&gt;&lt;/record-ids&gt;&lt;/item&gt;&lt;/Libraries&gt;"/>
  </w:docVars>
  <w:rsids>
    <w:rsidRoot w:val="00922366"/>
    <w:rsid w:val="000014A7"/>
    <w:rsid w:val="00002278"/>
    <w:rsid w:val="000025CB"/>
    <w:rsid w:val="00002B86"/>
    <w:rsid w:val="00003356"/>
    <w:rsid w:val="00003747"/>
    <w:rsid w:val="00003CCA"/>
    <w:rsid w:val="000046AF"/>
    <w:rsid w:val="00004B22"/>
    <w:rsid w:val="000054D1"/>
    <w:rsid w:val="00005512"/>
    <w:rsid w:val="000057EC"/>
    <w:rsid w:val="000069BC"/>
    <w:rsid w:val="00007B85"/>
    <w:rsid w:val="00010430"/>
    <w:rsid w:val="000109C9"/>
    <w:rsid w:val="00011834"/>
    <w:rsid w:val="00011AD7"/>
    <w:rsid w:val="000128BC"/>
    <w:rsid w:val="00013836"/>
    <w:rsid w:val="00013E33"/>
    <w:rsid w:val="0001428B"/>
    <w:rsid w:val="0001460D"/>
    <w:rsid w:val="00014A37"/>
    <w:rsid w:val="00014B2E"/>
    <w:rsid w:val="00014C14"/>
    <w:rsid w:val="00014FB8"/>
    <w:rsid w:val="00015311"/>
    <w:rsid w:val="00015373"/>
    <w:rsid w:val="000153F4"/>
    <w:rsid w:val="0001623F"/>
    <w:rsid w:val="00017355"/>
    <w:rsid w:val="000179F9"/>
    <w:rsid w:val="000203FD"/>
    <w:rsid w:val="000205F1"/>
    <w:rsid w:val="00020DA8"/>
    <w:rsid w:val="00021219"/>
    <w:rsid w:val="00021488"/>
    <w:rsid w:val="00021907"/>
    <w:rsid w:val="000223AD"/>
    <w:rsid w:val="00022BE1"/>
    <w:rsid w:val="00022D95"/>
    <w:rsid w:val="00023228"/>
    <w:rsid w:val="00023B41"/>
    <w:rsid w:val="00023CC0"/>
    <w:rsid w:val="00023DEE"/>
    <w:rsid w:val="00024CFA"/>
    <w:rsid w:val="000254A0"/>
    <w:rsid w:val="000262FB"/>
    <w:rsid w:val="00026BF6"/>
    <w:rsid w:val="00026CB3"/>
    <w:rsid w:val="00027266"/>
    <w:rsid w:val="00027F1C"/>
    <w:rsid w:val="000304F2"/>
    <w:rsid w:val="000312F2"/>
    <w:rsid w:val="00031413"/>
    <w:rsid w:val="00031717"/>
    <w:rsid w:val="00031D47"/>
    <w:rsid w:val="000324F1"/>
    <w:rsid w:val="000327A8"/>
    <w:rsid w:val="00032F26"/>
    <w:rsid w:val="00034916"/>
    <w:rsid w:val="00034B85"/>
    <w:rsid w:val="000355D0"/>
    <w:rsid w:val="00035759"/>
    <w:rsid w:val="00036600"/>
    <w:rsid w:val="00036AEE"/>
    <w:rsid w:val="00036DEB"/>
    <w:rsid w:val="000373B3"/>
    <w:rsid w:val="00037502"/>
    <w:rsid w:val="00040FB1"/>
    <w:rsid w:val="0004102C"/>
    <w:rsid w:val="000412EC"/>
    <w:rsid w:val="00041522"/>
    <w:rsid w:val="00041BCB"/>
    <w:rsid w:val="00041C4F"/>
    <w:rsid w:val="00041C90"/>
    <w:rsid w:val="00041DDB"/>
    <w:rsid w:val="00042992"/>
    <w:rsid w:val="00042A53"/>
    <w:rsid w:val="00042D28"/>
    <w:rsid w:val="00042DEC"/>
    <w:rsid w:val="00043EEA"/>
    <w:rsid w:val="00044037"/>
    <w:rsid w:val="00044047"/>
    <w:rsid w:val="00044213"/>
    <w:rsid w:val="00044ACD"/>
    <w:rsid w:val="00044D6C"/>
    <w:rsid w:val="00044FA3"/>
    <w:rsid w:val="000457A0"/>
    <w:rsid w:val="00045C24"/>
    <w:rsid w:val="00045EDD"/>
    <w:rsid w:val="00046398"/>
    <w:rsid w:val="0004658F"/>
    <w:rsid w:val="00046706"/>
    <w:rsid w:val="00046C39"/>
    <w:rsid w:val="0004749E"/>
    <w:rsid w:val="0004783E"/>
    <w:rsid w:val="000505C1"/>
    <w:rsid w:val="00050A4E"/>
    <w:rsid w:val="00050BD0"/>
    <w:rsid w:val="00050C60"/>
    <w:rsid w:val="0005181A"/>
    <w:rsid w:val="00052282"/>
    <w:rsid w:val="00052325"/>
    <w:rsid w:val="00052B13"/>
    <w:rsid w:val="00053390"/>
    <w:rsid w:val="00053AC3"/>
    <w:rsid w:val="00054204"/>
    <w:rsid w:val="00054A53"/>
    <w:rsid w:val="00054B42"/>
    <w:rsid w:val="00055FBE"/>
    <w:rsid w:val="0005630F"/>
    <w:rsid w:val="0005632D"/>
    <w:rsid w:val="00056BE0"/>
    <w:rsid w:val="000578DC"/>
    <w:rsid w:val="0006125B"/>
    <w:rsid w:val="00062950"/>
    <w:rsid w:val="0006352B"/>
    <w:rsid w:val="000638E0"/>
    <w:rsid w:val="000638EA"/>
    <w:rsid w:val="00063B39"/>
    <w:rsid w:val="00063B8F"/>
    <w:rsid w:val="00063E40"/>
    <w:rsid w:val="0006445C"/>
    <w:rsid w:val="0006451D"/>
    <w:rsid w:val="00064F29"/>
    <w:rsid w:val="0006685D"/>
    <w:rsid w:val="00066C20"/>
    <w:rsid w:val="00067B90"/>
    <w:rsid w:val="00070775"/>
    <w:rsid w:val="000707E2"/>
    <w:rsid w:val="00071F97"/>
    <w:rsid w:val="0007310D"/>
    <w:rsid w:val="00073D37"/>
    <w:rsid w:val="00074408"/>
    <w:rsid w:val="00074B21"/>
    <w:rsid w:val="00074DC1"/>
    <w:rsid w:val="00075346"/>
    <w:rsid w:val="000755F3"/>
    <w:rsid w:val="00075675"/>
    <w:rsid w:val="000766D8"/>
    <w:rsid w:val="000769FC"/>
    <w:rsid w:val="00077637"/>
    <w:rsid w:val="00080E62"/>
    <w:rsid w:val="00081513"/>
    <w:rsid w:val="00081981"/>
    <w:rsid w:val="00081C04"/>
    <w:rsid w:val="00081F17"/>
    <w:rsid w:val="00082153"/>
    <w:rsid w:val="000828AC"/>
    <w:rsid w:val="00082E7F"/>
    <w:rsid w:val="00082FF4"/>
    <w:rsid w:val="00083335"/>
    <w:rsid w:val="0008428E"/>
    <w:rsid w:val="000851F3"/>
    <w:rsid w:val="0008521C"/>
    <w:rsid w:val="00085D22"/>
    <w:rsid w:val="00085EAF"/>
    <w:rsid w:val="00087452"/>
    <w:rsid w:val="00087666"/>
    <w:rsid w:val="00087D3F"/>
    <w:rsid w:val="00090502"/>
    <w:rsid w:val="00090563"/>
    <w:rsid w:val="00090AC1"/>
    <w:rsid w:val="000910F1"/>
    <w:rsid w:val="00091EB4"/>
    <w:rsid w:val="0009254C"/>
    <w:rsid w:val="0009292D"/>
    <w:rsid w:val="00092B00"/>
    <w:rsid w:val="00092E11"/>
    <w:rsid w:val="000938A3"/>
    <w:rsid w:val="00093CB8"/>
    <w:rsid w:val="00093DB4"/>
    <w:rsid w:val="0009435E"/>
    <w:rsid w:val="0009535E"/>
    <w:rsid w:val="00095D86"/>
    <w:rsid w:val="00095E59"/>
    <w:rsid w:val="00097369"/>
    <w:rsid w:val="000A0128"/>
    <w:rsid w:val="000A026F"/>
    <w:rsid w:val="000A0554"/>
    <w:rsid w:val="000A1396"/>
    <w:rsid w:val="000A13D4"/>
    <w:rsid w:val="000A1553"/>
    <w:rsid w:val="000A1943"/>
    <w:rsid w:val="000A2D52"/>
    <w:rsid w:val="000A2E10"/>
    <w:rsid w:val="000A3607"/>
    <w:rsid w:val="000A39A5"/>
    <w:rsid w:val="000A515C"/>
    <w:rsid w:val="000A5579"/>
    <w:rsid w:val="000A5DC4"/>
    <w:rsid w:val="000A6060"/>
    <w:rsid w:val="000A65DA"/>
    <w:rsid w:val="000A6B9E"/>
    <w:rsid w:val="000A7271"/>
    <w:rsid w:val="000A7AEA"/>
    <w:rsid w:val="000A7CF1"/>
    <w:rsid w:val="000B0316"/>
    <w:rsid w:val="000B1173"/>
    <w:rsid w:val="000B17A4"/>
    <w:rsid w:val="000B17A7"/>
    <w:rsid w:val="000B19B2"/>
    <w:rsid w:val="000B1F2A"/>
    <w:rsid w:val="000B262E"/>
    <w:rsid w:val="000B3684"/>
    <w:rsid w:val="000B3992"/>
    <w:rsid w:val="000B478D"/>
    <w:rsid w:val="000B60DC"/>
    <w:rsid w:val="000B74AB"/>
    <w:rsid w:val="000C03D1"/>
    <w:rsid w:val="000C051A"/>
    <w:rsid w:val="000C054E"/>
    <w:rsid w:val="000C07AA"/>
    <w:rsid w:val="000C0D55"/>
    <w:rsid w:val="000C21DA"/>
    <w:rsid w:val="000C21FB"/>
    <w:rsid w:val="000C2477"/>
    <w:rsid w:val="000C3CB0"/>
    <w:rsid w:val="000C4A7D"/>
    <w:rsid w:val="000C5454"/>
    <w:rsid w:val="000C560E"/>
    <w:rsid w:val="000C576B"/>
    <w:rsid w:val="000C5A72"/>
    <w:rsid w:val="000C66C0"/>
    <w:rsid w:val="000C6F30"/>
    <w:rsid w:val="000C7A12"/>
    <w:rsid w:val="000C7D56"/>
    <w:rsid w:val="000D0462"/>
    <w:rsid w:val="000D0AD1"/>
    <w:rsid w:val="000D0FCC"/>
    <w:rsid w:val="000D13A7"/>
    <w:rsid w:val="000D1C38"/>
    <w:rsid w:val="000D242B"/>
    <w:rsid w:val="000D2BCE"/>
    <w:rsid w:val="000D2D58"/>
    <w:rsid w:val="000D3337"/>
    <w:rsid w:val="000D3BDE"/>
    <w:rsid w:val="000D3FCF"/>
    <w:rsid w:val="000D46B5"/>
    <w:rsid w:val="000D47E4"/>
    <w:rsid w:val="000D4902"/>
    <w:rsid w:val="000D525C"/>
    <w:rsid w:val="000D5BFB"/>
    <w:rsid w:val="000D5E14"/>
    <w:rsid w:val="000D646E"/>
    <w:rsid w:val="000D6C68"/>
    <w:rsid w:val="000D7044"/>
    <w:rsid w:val="000D71C9"/>
    <w:rsid w:val="000E019A"/>
    <w:rsid w:val="000E07A2"/>
    <w:rsid w:val="000E0B20"/>
    <w:rsid w:val="000E155F"/>
    <w:rsid w:val="000E1704"/>
    <w:rsid w:val="000E1858"/>
    <w:rsid w:val="000E2499"/>
    <w:rsid w:val="000E2893"/>
    <w:rsid w:val="000E3599"/>
    <w:rsid w:val="000E398B"/>
    <w:rsid w:val="000E3A9F"/>
    <w:rsid w:val="000E4161"/>
    <w:rsid w:val="000E46AF"/>
    <w:rsid w:val="000E4A7D"/>
    <w:rsid w:val="000E4D04"/>
    <w:rsid w:val="000E5170"/>
    <w:rsid w:val="000E6431"/>
    <w:rsid w:val="000E6BCF"/>
    <w:rsid w:val="000E6E19"/>
    <w:rsid w:val="000E72E0"/>
    <w:rsid w:val="000E7304"/>
    <w:rsid w:val="000E7820"/>
    <w:rsid w:val="000F11FA"/>
    <w:rsid w:val="000F1FC7"/>
    <w:rsid w:val="000F25E7"/>
    <w:rsid w:val="000F27D8"/>
    <w:rsid w:val="000F34CD"/>
    <w:rsid w:val="000F417D"/>
    <w:rsid w:val="000F45BA"/>
    <w:rsid w:val="000F4D1D"/>
    <w:rsid w:val="000F514C"/>
    <w:rsid w:val="000F51F9"/>
    <w:rsid w:val="000F53A8"/>
    <w:rsid w:val="000F569B"/>
    <w:rsid w:val="000F574B"/>
    <w:rsid w:val="000F5872"/>
    <w:rsid w:val="000F5EAD"/>
    <w:rsid w:val="000F621E"/>
    <w:rsid w:val="000F689D"/>
    <w:rsid w:val="0010035B"/>
    <w:rsid w:val="00101AFA"/>
    <w:rsid w:val="00101C3D"/>
    <w:rsid w:val="0010285A"/>
    <w:rsid w:val="00102AEC"/>
    <w:rsid w:val="0010327E"/>
    <w:rsid w:val="0010338F"/>
    <w:rsid w:val="0010341C"/>
    <w:rsid w:val="00103EC1"/>
    <w:rsid w:val="001041B0"/>
    <w:rsid w:val="001041DA"/>
    <w:rsid w:val="0010465A"/>
    <w:rsid w:val="00104C0E"/>
    <w:rsid w:val="00104C62"/>
    <w:rsid w:val="00104D72"/>
    <w:rsid w:val="001053C2"/>
    <w:rsid w:val="0010569C"/>
    <w:rsid w:val="00105855"/>
    <w:rsid w:val="00105958"/>
    <w:rsid w:val="001062FE"/>
    <w:rsid w:val="00106C4E"/>
    <w:rsid w:val="00106CC4"/>
    <w:rsid w:val="00106E15"/>
    <w:rsid w:val="00106F62"/>
    <w:rsid w:val="0010727C"/>
    <w:rsid w:val="001078FF"/>
    <w:rsid w:val="00107AF6"/>
    <w:rsid w:val="001100D3"/>
    <w:rsid w:val="001109CB"/>
    <w:rsid w:val="00110B75"/>
    <w:rsid w:val="00111BFE"/>
    <w:rsid w:val="00112105"/>
    <w:rsid w:val="00112760"/>
    <w:rsid w:val="00113923"/>
    <w:rsid w:val="00113AF3"/>
    <w:rsid w:val="00113C54"/>
    <w:rsid w:val="0011401B"/>
    <w:rsid w:val="001142A0"/>
    <w:rsid w:val="001149C4"/>
    <w:rsid w:val="00114AB2"/>
    <w:rsid w:val="00114CFF"/>
    <w:rsid w:val="00115547"/>
    <w:rsid w:val="00116186"/>
    <w:rsid w:val="0011696C"/>
    <w:rsid w:val="00116F1E"/>
    <w:rsid w:val="00117098"/>
    <w:rsid w:val="001170FB"/>
    <w:rsid w:val="0011782F"/>
    <w:rsid w:val="00120F85"/>
    <w:rsid w:val="00121F31"/>
    <w:rsid w:val="00122274"/>
    <w:rsid w:val="00122364"/>
    <w:rsid w:val="001225B4"/>
    <w:rsid w:val="00122CA6"/>
    <w:rsid w:val="00123851"/>
    <w:rsid w:val="00124011"/>
    <w:rsid w:val="001243F8"/>
    <w:rsid w:val="001244F5"/>
    <w:rsid w:val="00124C52"/>
    <w:rsid w:val="00124DC0"/>
    <w:rsid w:val="00125474"/>
    <w:rsid w:val="001254C7"/>
    <w:rsid w:val="00125A18"/>
    <w:rsid w:val="001263BC"/>
    <w:rsid w:val="00126821"/>
    <w:rsid w:val="00127794"/>
    <w:rsid w:val="00127A07"/>
    <w:rsid w:val="0013072F"/>
    <w:rsid w:val="00130DB3"/>
    <w:rsid w:val="00130E03"/>
    <w:rsid w:val="00131486"/>
    <w:rsid w:val="00131C10"/>
    <w:rsid w:val="00131CF9"/>
    <w:rsid w:val="001322AB"/>
    <w:rsid w:val="00132725"/>
    <w:rsid w:val="001329B9"/>
    <w:rsid w:val="00132A96"/>
    <w:rsid w:val="00132DA4"/>
    <w:rsid w:val="0013304D"/>
    <w:rsid w:val="00133109"/>
    <w:rsid w:val="0013333C"/>
    <w:rsid w:val="001335F0"/>
    <w:rsid w:val="001338BE"/>
    <w:rsid w:val="00133C84"/>
    <w:rsid w:val="00134271"/>
    <w:rsid w:val="0013438F"/>
    <w:rsid w:val="0013451B"/>
    <w:rsid w:val="00134789"/>
    <w:rsid w:val="0013479A"/>
    <w:rsid w:val="00134D3B"/>
    <w:rsid w:val="00134F58"/>
    <w:rsid w:val="00134FA5"/>
    <w:rsid w:val="001353AE"/>
    <w:rsid w:val="00135C14"/>
    <w:rsid w:val="00135FE7"/>
    <w:rsid w:val="001360B7"/>
    <w:rsid w:val="00136B78"/>
    <w:rsid w:val="00136DE5"/>
    <w:rsid w:val="0013734E"/>
    <w:rsid w:val="001404CC"/>
    <w:rsid w:val="001406CA"/>
    <w:rsid w:val="00140D0F"/>
    <w:rsid w:val="00141E6E"/>
    <w:rsid w:val="001421B1"/>
    <w:rsid w:val="00142546"/>
    <w:rsid w:val="00143185"/>
    <w:rsid w:val="00144125"/>
    <w:rsid w:val="001444AD"/>
    <w:rsid w:val="00145628"/>
    <w:rsid w:val="001458B7"/>
    <w:rsid w:val="001460FA"/>
    <w:rsid w:val="001467CC"/>
    <w:rsid w:val="001472AF"/>
    <w:rsid w:val="001476A2"/>
    <w:rsid w:val="00147EA7"/>
    <w:rsid w:val="001501EB"/>
    <w:rsid w:val="00150384"/>
    <w:rsid w:val="001506E2"/>
    <w:rsid w:val="00150AC3"/>
    <w:rsid w:val="0015174A"/>
    <w:rsid w:val="001519E0"/>
    <w:rsid w:val="001520F4"/>
    <w:rsid w:val="00152432"/>
    <w:rsid w:val="00152BA8"/>
    <w:rsid w:val="00153268"/>
    <w:rsid w:val="00153309"/>
    <w:rsid w:val="00153313"/>
    <w:rsid w:val="001537D6"/>
    <w:rsid w:val="0015385B"/>
    <w:rsid w:val="00153B25"/>
    <w:rsid w:val="00153B95"/>
    <w:rsid w:val="00153BCE"/>
    <w:rsid w:val="00153C33"/>
    <w:rsid w:val="00154BB7"/>
    <w:rsid w:val="001550A4"/>
    <w:rsid w:val="0015610F"/>
    <w:rsid w:val="001568B3"/>
    <w:rsid w:val="0015737E"/>
    <w:rsid w:val="00157CFF"/>
    <w:rsid w:val="00157D09"/>
    <w:rsid w:val="00160907"/>
    <w:rsid w:val="0016102D"/>
    <w:rsid w:val="00161357"/>
    <w:rsid w:val="0016263A"/>
    <w:rsid w:val="00162A56"/>
    <w:rsid w:val="00162DB1"/>
    <w:rsid w:val="00164FF7"/>
    <w:rsid w:val="00165368"/>
    <w:rsid w:val="00165584"/>
    <w:rsid w:val="001661FF"/>
    <w:rsid w:val="001669DD"/>
    <w:rsid w:val="001674B0"/>
    <w:rsid w:val="00167520"/>
    <w:rsid w:val="00167BEB"/>
    <w:rsid w:val="00170E5C"/>
    <w:rsid w:val="00171ACC"/>
    <w:rsid w:val="00171ED0"/>
    <w:rsid w:val="00171F6D"/>
    <w:rsid w:val="00172097"/>
    <w:rsid w:val="001730BC"/>
    <w:rsid w:val="0017366D"/>
    <w:rsid w:val="00174035"/>
    <w:rsid w:val="00174155"/>
    <w:rsid w:val="001746AF"/>
    <w:rsid w:val="00174C96"/>
    <w:rsid w:val="00174F0D"/>
    <w:rsid w:val="001757AA"/>
    <w:rsid w:val="0017611C"/>
    <w:rsid w:val="00176283"/>
    <w:rsid w:val="001765D2"/>
    <w:rsid w:val="00176B72"/>
    <w:rsid w:val="00176DEF"/>
    <w:rsid w:val="00177300"/>
    <w:rsid w:val="001779FA"/>
    <w:rsid w:val="00180911"/>
    <w:rsid w:val="00181494"/>
    <w:rsid w:val="00181EDD"/>
    <w:rsid w:val="001826D9"/>
    <w:rsid w:val="0018303C"/>
    <w:rsid w:val="0018455A"/>
    <w:rsid w:val="00184BD6"/>
    <w:rsid w:val="001850A1"/>
    <w:rsid w:val="001852A7"/>
    <w:rsid w:val="00185B34"/>
    <w:rsid w:val="00185C72"/>
    <w:rsid w:val="00186984"/>
    <w:rsid w:val="00186F1B"/>
    <w:rsid w:val="00187190"/>
    <w:rsid w:val="001876EB"/>
    <w:rsid w:val="00187AEB"/>
    <w:rsid w:val="0019168E"/>
    <w:rsid w:val="001920A0"/>
    <w:rsid w:val="00192320"/>
    <w:rsid w:val="00192617"/>
    <w:rsid w:val="0019292D"/>
    <w:rsid w:val="00192AB7"/>
    <w:rsid w:val="00193115"/>
    <w:rsid w:val="001933F2"/>
    <w:rsid w:val="00193A51"/>
    <w:rsid w:val="00193CDF"/>
    <w:rsid w:val="001949B8"/>
    <w:rsid w:val="001954CF"/>
    <w:rsid w:val="001956B8"/>
    <w:rsid w:val="00195C36"/>
    <w:rsid w:val="001961E6"/>
    <w:rsid w:val="00196251"/>
    <w:rsid w:val="00196BB0"/>
    <w:rsid w:val="001A0AC7"/>
    <w:rsid w:val="001A0BFD"/>
    <w:rsid w:val="001A0DC8"/>
    <w:rsid w:val="001A0DED"/>
    <w:rsid w:val="001A12C5"/>
    <w:rsid w:val="001A152F"/>
    <w:rsid w:val="001A1607"/>
    <w:rsid w:val="001A1F55"/>
    <w:rsid w:val="001A21B3"/>
    <w:rsid w:val="001A22E8"/>
    <w:rsid w:val="001A2669"/>
    <w:rsid w:val="001A2A11"/>
    <w:rsid w:val="001A2AF5"/>
    <w:rsid w:val="001A3736"/>
    <w:rsid w:val="001A3A23"/>
    <w:rsid w:val="001A3B79"/>
    <w:rsid w:val="001A5062"/>
    <w:rsid w:val="001A541E"/>
    <w:rsid w:val="001A5B5E"/>
    <w:rsid w:val="001A5BA5"/>
    <w:rsid w:val="001A5E3C"/>
    <w:rsid w:val="001A6600"/>
    <w:rsid w:val="001A6A93"/>
    <w:rsid w:val="001A75D6"/>
    <w:rsid w:val="001A79B1"/>
    <w:rsid w:val="001A7B79"/>
    <w:rsid w:val="001A7C00"/>
    <w:rsid w:val="001A7D56"/>
    <w:rsid w:val="001B0018"/>
    <w:rsid w:val="001B00AC"/>
    <w:rsid w:val="001B035A"/>
    <w:rsid w:val="001B055B"/>
    <w:rsid w:val="001B0D20"/>
    <w:rsid w:val="001B133C"/>
    <w:rsid w:val="001B1573"/>
    <w:rsid w:val="001B1862"/>
    <w:rsid w:val="001B1C35"/>
    <w:rsid w:val="001B1FB1"/>
    <w:rsid w:val="001B21E4"/>
    <w:rsid w:val="001B299B"/>
    <w:rsid w:val="001B2DA5"/>
    <w:rsid w:val="001B35E4"/>
    <w:rsid w:val="001B3601"/>
    <w:rsid w:val="001B4F49"/>
    <w:rsid w:val="001B50D6"/>
    <w:rsid w:val="001B5111"/>
    <w:rsid w:val="001B5264"/>
    <w:rsid w:val="001B5323"/>
    <w:rsid w:val="001B542F"/>
    <w:rsid w:val="001B557A"/>
    <w:rsid w:val="001B6363"/>
    <w:rsid w:val="001B63C9"/>
    <w:rsid w:val="001B643D"/>
    <w:rsid w:val="001B7140"/>
    <w:rsid w:val="001B7430"/>
    <w:rsid w:val="001B7A32"/>
    <w:rsid w:val="001B7D71"/>
    <w:rsid w:val="001C0513"/>
    <w:rsid w:val="001C099C"/>
    <w:rsid w:val="001C09C0"/>
    <w:rsid w:val="001C0D96"/>
    <w:rsid w:val="001C1019"/>
    <w:rsid w:val="001C197C"/>
    <w:rsid w:val="001C205C"/>
    <w:rsid w:val="001C2171"/>
    <w:rsid w:val="001C2288"/>
    <w:rsid w:val="001C22C2"/>
    <w:rsid w:val="001C28EE"/>
    <w:rsid w:val="001C3079"/>
    <w:rsid w:val="001C41E7"/>
    <w:rsid w:val="001C4D39"/>
    <w:rsid w:val="001C5E99"/>
    <w:rsid w:val="001C5F33"/>
    <w:rsid w:val="001C686A"/>
    <w:rsid w:val="001C6B7F"/>
    <w:rsid w:val="001C72D6"/>
    <w:rsid w:val="001C7538"/>
    <w:rsid w:val="001C7934"/>
    <w:rsid w:val="001D09D0"/>
    <w:rsid w:val="001D0DA1"/>
    <w:rsid w:val="001D0EEC"/>
    <w:rsid w:val="001D205E"/>
    <w:rsid w:val="001D2126"/>
    <w:rsid w:val="001D2F76"/>
    <w:rsid w:val="001D3059"/>
    <w:rsid w:val="001D4E0D"/>
    <w:rsid w:val="001D5D3E"/>
    <w:rsid w:val="001D611B"/>
    <w:rsid w:val="001D6804"/>
    <w:rsid w:val="001D7FFD"/>
    <w:rsid w:val="001E00AB"/>
    <w:rsid w:val="001E0280"/>
    <w:rsid w:val="001E0417"/>
    <w:rsid w:val="001E06D5"/>
    <w:rsid w:val="001E0B32"/>
    <w:rsid w:val="001E0C91"/>
    <w:rsid w:val="001E0CE0"/>
    <w:rsid w:val="001E1084"/>
    <w:rsid w:val="001E12B2"/>
    <w:rsid w:val="001E1303"/>
    <w:rsid w:val="001E27EF"/>
    <w:rsid w:val="001E32B5"/>
    <w:rsid w:val="001E32FD"/>
    <w:rsid w:val="001E349F"/>
    <w:rsid w:val="001E399C"/>
    <w:rsid w:val="001E40A1"/>
    <w:rsid w:val="001E481C"/>
    <w:rsid w:val="001E56A9"/>
    <w:rsid w:val="001E5A5F"/>
    <w:rsid w:val="001E5CC5"/>
    <w:rsid w:val="001E7BAE"/>
    <w:rsid w:val="001E7EAE"/>
    <w:rsid w:val="001F0297"/>
    <w:rsid w:val="001F0B12"/>
    <w:rsid w:val="001F1466"/>
    <w:rsid w:val="001F3521"/>
    <w:rsid w:val="001F3868"/>
    <w:rsid w:val="001F3914"/>
    <w:rsid w:val="001F3C62"/>
    <w:rsid w:val="001F419A"/>
    <w:rsid w:val="001F4272"/>
    <w:rsid w:val="001F432D"/>
    <w:rsid w:val="001F43B7"/>
    <w:rsid w:val="001F4A25"/>
    <w:rsid w:val="001F4DC0"/>
    <w:rsid w:val="001F501D"/>
    <w:rsid w:val="001F56A7"/>
    <w:rsid w:val="001F5BA7"/>
    <w:rsid w:val="001F67D8"/>
    <w:rsid w:val="001F6AC4"/>
    <w:rsid w:val="001F6F61"/>
    <w:rsid w:val="001F7234"/>
    <w:rsid w:val="001F74C4"/>
    <w:rsid w:val="001F7F03"/>
    <w:rsid w:val="002011D4"/>
    <w:rsid w:val="00201400"/>
    <w:rsid w:val="00201439"/>
    <w:rsid w:val="0020287D"/>
    <w:rsid w:val="00202EF6"/>
    <w:rsid w:val="00203C8A"/>
    <w:rsid w:val="00204033"/>
    <w:rsid w:val="00205A2C"/>
    <w:rsid w:val="00206559"/>
    <w:rsid w:val="00206BD1"/>
    <w:rsid w:val="0020749C"/>
    <w:rsid w:val="00207EF7"/>
    <w:rsid w:val="00210940"/>
    <w:rsid w:val="00210993"/>
    <w:rsid w:val="00211CB2"/>
    <w:rsid w:val="00212179"/>
    <w:rsid w:val="00212DCF"/>
    <w:rsid w:val="00212E99"/>
    <w:rsid w:val="002137FC"/>
    <w:rsid w:val="00214492"/>
    <w:rsid w:val="0021450D"/>
    <w:rsid w:val="00214726"/>
    <w:rsid w:val="002157B9"/>
    <w:rsid w:val="0021581C"/>
    <w:rsid w:val="00215B5B"/>
    <w:rsid w:val="00215B71"/>
    <w:rsid w:val="00215C68"/>
    <w:rsid w:val="00215DAC"/>
    <w:rsid w:val="0021627A"/>
    <w:rsid w:val="002164A7"/>
    <w:rsid w:val="00217050"/>
    <w:rsid w:val="002176DB"/>
    <w:rsid w:val="00217D44"/>
    <w:rsid w:val="00217E1C"/>
    <w:rsid w:val="002204C3"/>
    <w:rsid w:val="002207E5"/>
    <w:rsid w:val="00221B5F"/>
    <w:rsid w:val="00221F15"/>
    <w:rsid w:val="00222271"/>
    <w:rsid w:val="0022326A"/>
    <w:rsid w:val="00223C98"/>
    <w:rsid w:val="0022433A"/>
    <w:rsid w:val="00224566"/>
    <w:rsid w:val="002249A0"/>
    <w:rsid w:val="002249C9"/>
    <w:rsid w:val="00224EC1"/>
    <w:rsid w:val="0022586B"/>
    <w:rsid w:val="002259F0"/>
    <w:rsid w:val="00225B49"/>
    <w:rsid w:val="002262E2"/>
    <w:rsid w:val="0022658B"/>
    <w:rsid w:val="00226DDC"/>
    <w:rsid w:val="00226F75"/>
    <w:rsid w:val="00226F7E"/>
    <w:rsid w:val="00226FA9"/>
    <w:rsid w:val="00227235"/>
    <w:rsid w:val="00230794"/>
    <w:rsid w:val="00230A3D"/>
    <w:rsid w:val="00230BBE"/>
    <w:rsid w:val="0023184B"/>
    <w:rsid w:val="00231E87"/>
    <w:rsid w:val="00232BBB"/>
    <w:rsid w:val="00233676"/>
    <w:rsid w:val="002337A8"/>
    <w:rsid w:val="0023412D"/>
    <w:rsid w:val="00234318"/>
    <w:rsid w:val="00234E81"/>
    <w:rsid w:val="0023551E"/>
    <w:rsid w:val="0023566F"/>
    <w:rsid w:val="00235D13"/>
    <w:rsid w:val="00235FBA"/>
    <w:rsid w:val="00237600"/>
    <w:rsid w:val="00237D9A"/>
    <w:rsid w:val="002409E4"/>
    <w:rsid w:val="002419EC"/>
    <w:rsid w:val="00241DB7"/>
    <w:rsid w:val="002420E9"/>
    <w:rsid w:val="00242BEE"/>
    <w:rsid w:val="00243AA9"/>
    <w:rsid w:val="00243EB3"/>
    <w:rsid w:val="0024435A"/>
    <w:rsid w:val="00244497"/>
    <w:rsid w:val="00245265"/>
    <w:rsid w:val="002453D4"/>
    <w:rsid w:val="00245B2A"/>
    <w:rsid w:val="00245BD8"/>
    <w:rsid w:val="00245BED"/>
    <w:rsid w:val="00245EF0"/>
    <w:rsid w:val="002467BF"/>
    <w:rsid w:val="00247951"/>
    <w:rsid w:val="00250215"/>
    <w:rsid w:val="0025025D"/>
    <w:rsid w:val="00250368"/>
    <w:rsid w:val="00250DCE"/>
    <w:rsid w:val="00251B44"/>
    <w:rsid w:val="00251B81"/>
    <w:rsid w:val="00251DB8"/>
    <w:rsid w:val="0025262E"/>
    <w:rsid w:val="00252CF1"/>
    <w:rsid w:val="002549C6"/>
    <w:rsid w:val="002549ED"/>
    <w:rsid w:val="00254F73"/>
    <w:rsid w:val="0025510A"/>
    <w:rsid w:val="002556D6"/>
    <w:rsid w:val="00255B04"/>
    <w:rsid w:val="00256799"/>
    <w:rsid w:val="00260266"/>
    <w:rsid w:val="002604F9"/>
    <w:rsid w:val="0026084D"/>
    <w:rsid w:val="00261A72"/>
    <w:rsid w:val="0026205C"/>
    <w:rsid w:val="00262201"/>
    <w:rsid w:val="0026258A"/>
    <w:rsid w:val="002625E5"/>
    <w:rsid w:val="00262AE9"/>
    <w:rsid w:val="002630FF"/>
    <w:rsid w:val="00264386"/>
    <w:rsid w:val="00264608"/>
    <w:rsid w:val="00264B4D"/>
    <w:rsid w:val="00264C8D"/>
    <w:rsid w:val="002650C0"/>
    <w:rsid w:val="0026542C"/>
    <w:rsid w:val="00265536"/>
    <w:rsid w:val="002658FE"/>
    <w:rsid w:val="00265984"/>
    <w:rsid w:val="002666B1"/>
    <w:rsid w:val="0026682F"/>
    <w:rsid w:val="00266FE9"/>
    <w:rsid w:val="00267595"/>
    <w:rsid w:val="00267F3A"/>
    <w:rsid w:val="00270782"/>
    <w:rsid w:val="00271610"/>
    <w:rsid w:val="002717D5"/>
    <w:rsid w:val="0027262C"/>
    <w:rsid w:val="00274121"/>
    <w:rsid w:val="0027461E"/>
    <w:rsid w:val="00274C9F"/>
    <w:rsid w:val="00275685"/>
    <w:rsid w:val="002757E4"/>
    <w:rsid w:val="00275F64"/>
    <w:rsid w:val="002760C5"/>
    <w:rsid w:val="002763D2"/>
    <w:rsid w:val="00276E56"/>
    <w:rsid w:val="00277077"/>
    <w:rsid w:val="00280AE7"/>
    <w:rsid w:val="002826E5"/>
    <w:rsid w:val="002826FB"/>
    <w:rsid w:val="0028389A"/>
    <w:rsid w:val="0028511A"/>
    <w:rsid w:val="00285554"/>
    <w:rsid w:val="00285892"/>
    <w:rsid w:val="00285ADE"/>
    <w:rsid w:val="00286A17"/>
    <w:rsid w:val="00286BC2"/>
    <w:rsid w:val="002872DE"/>
    <w:rsid w:val="0028737B"/>
    <w:rsid w:val="002875FC"/>
    <w:rsid w:val="002904D5"/>
    <w:rsid w:val="00290536"/>
    <w:rsid w:val="00291AAF"/>
    <w:rsid w:val="00291B50"/>
    <w:rsid w:val="00292481"/>
    <w:rsid w:val="002925F4"/>
    <w:rsid w:val="00292BA2"/>
    <w:rsid w:val="002935AC"/>
    <w:rsid w:val="00293630"/>
    <w:rsid w:val="00293A95"/>
    <w:rsid w:val="00294172"/>
    <w:rsid w:val="002949CB"/>
    <w:rsid w:val="00295611"/>
    <w:rsid w:val="00295D40"/>
    <w:rsid w:val="00296352"/>
    <w:rsid w:val="0029673C"/>
    <w:rsid w:val="002968ED"/>
    <w:rsid w:val="00296E17"/>
    <w:rsid w:val="00296F8B"/>
    <w:rsid w:val="00297F08"/>
    <w:rsid w:val="002A02D4"/>
    <w:rsid w:val="002A08A9"/>
    <w:rsid w:val="002A0A0D"/>
    <w:rsid w:val="002A0AA4"/>
    <w:rsid w:val="002A2239"/>
    <w:rsid w:val="002A2309"/>
    <w:rsid w:val="002A25C2"/>
    <w:rsid w:val="002A2D37"/>
    <w:rsid w:val="002A2F09"/>
    <w:rsid w:val="002A350A"/>
    <w:rsid w:val="002A399B"/>
    <w:rsid w:val="002A3BC6"/>
    <w:rsid w:val="002A3CC1"/>
    <w:rsid w:val="002A4688"/>
    <w:rsid w:val="002A46B1"/>
    <w:rsid w:val="002A4794"/>
    <w:rsid w:val="002A50F5"/>
    <w:rsid w:val="002A5269"/>
    <w:rsid w:val="002A58CA"/>
    <w:rsid w:val="002A59D6"/>
    <w:rsid w:val="002A630A"/>
    <w:rsid w:val="002B001A"/>
    <w:rsid w:val="002B018C"/>
    <w:rsid w:val="002B0AE7"/>
    <w:rsid w:val="002B0B59"/>
    <w:rsid w:val="002B0B99"/>
    <w:rsid w:val="002B0C29"/>
    <w:rsid w:val="002B1855"/>
    <w:rsid w:val="002B1F46"/>
    <w:rsid w:val="002B22BE"/>
    <w:rsid w:val="002B2402"/>
    <w:rsid w:val="002B29CC"/>
    <w:rsid w:val="002B3028"/>
    <w:rsid w:val="002B3391"/>
    <w:rsid w:val="002B3A63"/>
    <w:rsid w:val="002B3D6C"/>
    <w:rsid w:val="002B3E2F"/>
    <w:rsid w:val="002B5624"/>
    <w:rsid w:val="002B60D5"/>
    <w:rsid w:val="002B79FD"/>
    <w:rsid w:val="002B7AB6"/>
    <w:rsid w:val="002B7B8C"/>
    <w:rsid w:val="002C0C33"/>
    <w:rsid w:val="002C13EA"/>
    <w:rsid w:val="002C16F5"/>
    <w:rsid w:val="002C1E1A"/>
    <w:rsid w:val="002C1F76"/>
    <w:rsid w:val="002C270E"/>
    <w:rsid w:val="002C2E82"/>
    <w:rsid w:val="002C39DE"/>
    <w:rsid w:val="002C3BB2"/>
    <w:rsid w:val="002C3C5F"/>
    <w:rsid w:val="002C3DD7"/>
    <w:rsid w:val="002C3E20"/>
    <w:rsid w:val="002C40C9"/>
    <w:rsid w:val="002C455C"/>
    <w:rsid w:val="002C47D6"/>
    <w:rsid w:val="002C4943"/>
    <w:rsid w:val="002C5550"/>
    <w:rsid w:val="002C5AA2"/>
    <w:rsid w:val="002C6BA9"/>
    <w:rsid w:val="002C7645"/>
    <w:rsid w:val="002C7A14"/>
    <w:rsid w:val="002D0121"/>
    <w:rsid w:val="002D09AC"/>
    <w:rsid w:val="002D0BC3"/>
    <w:rsid w:val="002D0FF3"/>
    <w:rsid w:val="002D14CD"/>
    <w:rsid w:val="002D173F"/>
    <w:rsid w:val="002D18B1"/>
    <w:rsid w:val="002D1C8E"/>
    <w:rsid w:val="002D20B2"/>
    <w:rsid w:val="002D227A"/>
    <w:rsid w:val="002D2292"/>
    <w:rsid w:val="002D2BC5"/>
    <w:rsid w:val="002D33A5"/>
    <w:rsid w:val="002D3713"/>
    <w:rsid w:val="002D4272"/>
    <w:rsid w:val="002D47B0"/>
    <w:rsid w:val="002D5466"/>
    <w:rsid w:val="002D6CFE"/>
    <w:rsid w:val="002D7804"/>
    <w:rsid w:val="002D7DF1"/>
    <w:rsid w:val="002E0D09"/>
    <w:rsid w:val="002E12CF"/>
    <w:rsid w:val="002E139D"/>
    <w:rsid w:val="002E166E"/>
    <w:rsid w:val="002E16D6"/>
    <w:rsid w:val="002E1756"/>
    <w:rsid w:val="002E1A5F"/>
    <w:rsid w:val="002E1C43"/>
    <w:rsid w:val="002E21A9"/>
    <w:rsid w:val="002E2567"/>
    <w:rsid w:val="002E2814"/>
    <w:rsid w:val="002E344C"/>
    <w:rsid w:val="002E380E"/>
    <w:rsid w:val="002E4406"/>
    <w:rsid w:val="002E46F6"/>
    <w:rsid w:val="002E4C73"/>
    <w:rsid w:val="002E4E38"/>
    <w:rsid w:val="002E4E4C"/>
    <w:rsid w:val="002E4F09"/>
    <w:rsid w:val="002E56D6"/>
    <w:rsid w:val="002E59C8"/>
    <w:rsid w:val="002E6269"/>
    <w:rsid w:val="002F0485"/>
    <w:rsid w:val="002F0746"/>
    <w:rsid w:val="002F0F6D"/>
    <w:rsid w:val="002F109E"/>
    <w:rsid w:val="002F1513"/>
    <w:rsid w:val="002F24A5"/>
    <w:rsid w:val="002F292B"/>
    <w:rsid w:val="002F2A47"/>
    <w:rsid w:val="002F2E66"/>
    <w:rsid w:val="002F3DB9"/>
    <w:rsid w:val="002F3DE3"/>
    <w:rsid w:val="002F4289"/>
    <w:rsid w:val="002F4853"/>
    <w:rsid w:val="002F4CAB"/>
    <w:rsid w:val="002F52DB"/>
    <w:rsid w:val="002F52EF"/>
    <w:rsid w:val="002F6F48"/>
    <w:rsid w:val="002F7141"/>
    <w:rsid w:val="002F74D7"/>
    <w:rsid w:val="00300255"/>
    <w:rsid w:val="0030027D"/>
    <w:rsid w:val="00300964"/>
    <w:rsid w:val="00300D40"/>
    <w:rsid w:val="003010C1"/>
    <w:rsid w:val="0030137A"/>
    <w:rsid w:val="00301394"/>
    <w:rsid w:val="00301CCA"/>
    <w:rsid w:val="003027DA"/>
    <w:rsid w:val="00302D38"/>
    <w:rsid w:val="00302E13"/>
    <w:rsid w:val="003034C9"/>
    <w:rsid w:val="0030385B"/>
    <w:rsid w:val="00303AA7"/>
    <w:rsid w:val="00304673"/>
    <w:rsid w:val="00304BBC"/>
    <w:rsid w:val="00305754"/>
    <w:rsid w:val="0030575E"/>
    <w:rsid w:val="00305A07"/>
    <w:rsid w:val="00306188"/>
    <w:rsid w:val="00306D10"/>
    <w:rsid w:val="003071D6"/>
    <w:rsid w:val="00307A1C"/>
    <w:rsid w:val="0031003E"/>
    <w:rsid w:val="003106DA"/>
    <w:rsid w:val="00310A5B"/>
    <w:rsid w:val="00310F0D"/>
    <w:rsid w:val="00311F74"/>
    <w:rsid w:val="00312DC3"/>
    <w:rsid w:val="00314A2D"/>
    <w:rsid w:val="00314D7D"/>
    <w:rsid w:val="003151FD"/>
    <w:rsid w:val="00315B48"/>
    <w:rsid w:val="0031682A"/>
    <w:rsid w:val="00316BD1"/>
    <w:rsid w:val="003171B9"/>
    <w:rsid w:val="003171D1"/>
    <w:rsid w:val="003178DC"/>
    <w:rsid w:val="00317F94"/>
    <w:rsid w:val="0032094C"/>
    <w:rsid w:val="003209C4"/>
    <w:rsid w:val="00320B67"/>
    <w:rsid w:val="00320F06"/>
    <w:rsid w:val="00321241"/>
    <w:rsid w:val="00321750"/>
    <w:rsid w:val="00321BC3"/>
    <w:rsid w:val="0032230D"/>
    <w:rsid w:val="0032254B"/>
    <w:rsid w:val="003226D2"/>
    <w:rsid w:val="00322B50"/>
    <w:rsid w:val="003234CD"/>
    <w:rsid w:val="0032381C"/>
    <w:rsid w:val="00324200"/>
    <w:rsid w:val="00325681"/>
    <w:rsid w:val="00325D05"/>
    <w:rsid w:val="00326592"/>
    <w:rsid w:val="0032661C"/>
    <w:rsid w:val="00326BD9"/>
    <w:rsid w:val="00326C9F"/>
    <w:rsid w:val="003273B5"/>
    <w:rsid w:val="003303A2"/>
    <w:rsid w:val="00331916"/>
    <w:rsid w:val="00331B7A"/>
    <w:rsid w:val="00331F91"/>
    <w:rsid w:val="003320AF"/>
    <w:rsid w:val="00332122"/>
    <w:rsid w:val="003329AD"/>
    <w:rsid w:val="003331E5"/>
    <w:rsid w:val="00333744"/>
    <w:rsid w:val="00333C86"/>
    <w:rsid w:val="00333E48"/>
    <w:rsid w:val="00333F33"/>
    <w:rsid w:val="00334E5A"/>
    <w:rsid w:val="00335064"/>
    <w:rsid w:val="00335209"/>
    <w:rsid w:val="003357FC"/>
    <w:rsid w:val="00335CA5"/>
    <w:rsid w:val="00335D30"/>
    <w:rsid w:val="0033663F"/>
    <w:rsid w:val="0033705D"/>
    <w:rsid w:val="00337066"/>
    <w:rsid w:val="00337316"/>
    <w:rsid w:val="00340A50"/>
    <w:rsid w:val="00340CC3"/>
    <w:rsid w:val="00340EFE"/>
    <w:rsid w:val="00342A02"/>
    <w:rsid w:val="00342BE6"/>
    <w:rsid w:val="00343825"/>
    <w:rsid w:val="0034394A"/>
    <w:rsid w:val="0034395E"/>
    <w:rsid w:val="003441B6"/>
    <w:rsid w:val="00344D2D"/>
    <w:rsid w:val="00346065"/>
    <w:rsid w:val="0034699C"/>
    <w:rsid w:val="00346BA6"/>
    <w:rsid w:val="003475B9"/>
    <w:rsid w:val="00347E85"/>
    <w:rsid w:val="00347F06"/>
    <w:rsid w:val="003503D6"/>
    <w:rsid w:val="003503D9"/>
    <w:rsid w:val="00350438"/>
    <w:rsid w:val="00350552"/>
    <w:rsid w:val="003513FB"/>
    <w:rsid w:val="0035237D"/>
    <w:rsid w:val="00352990"/>
    <w:rsid w:val="00352D3E"/>
    <w:rsid w:val="00352D40"/>
    <w:rsid w:val="003537DB"/>
    <w:rsid w:val="00353BD1"/>
    <w:rsid w:val="00353EF4"/>
    <w:rsid w:val="003548C2"/>
    <w:rsid w:val="00355ACC"/>
    <w:rsid w:val="00355D6B"/>
    <w:rsid w:val="0035698F"/>
    <w:rsid w:val="00357070"/>
    <w:rsid w:val="00357706"/>
    <w:rsid w:val="00357B2C"/>
    <w:rsid w:val="00360B20"/>
    <w:rsid w:val="00361313"/>
    <w:rsid w:val="00361435"/>
    <w:rsid w:val="00361BB8"/>
    <w:rsid w:val="00362082"/>
    <w:rsid w:val="00362922"/>
    <w:rsid w:val="00362ABB"/>
    <w:rsid w:val="00362E27"/>
    <w:rsid w:val="0036325E"/>
    <w:rsid w:val="00363A49"/>
    <w:rsid w:val="00364225"/>
    <w:rsid w:val="0036535E"/>
    <w:rsid w:val="00365780"/>
    <w:rsid w:val="003667A2"/>
    <w:rsid w:val="00366DC2"/>
    <w:rsid w:val="0036717A"/>
    <w:rsid w:val="00367396"/>
    <w:rsid w:val="00367F5B"/>
    <w:rsid w:val="00372495"/>
    <w:rsid w:val="00372BBE"/>
    <w:rsid w:val="00372C66"/>
    <w:rsid w:val="00374FED"/>
    <w:rsid w:val="003754C2"/>
    <w:rsid w:val="0037562F"/>
    <w:rsid w:val="00375AEC"/>
    <w:rsid w:val="003768F9"/>
    <w:rsid w:val="00377073"/>
    <w:rsid w:val="00380537"/>
    <w:rsid w:val="00380EF9"/>
    <w:rsid w:val="00380F9D"/>
    <w:rsid w:val="00381B92"/>
    <w:rsid w:val="00381BCA"/>
    <w:rsid w:val="0038233C"/>
    <w:rsid w:val="00382437"/>
    <w:rsid w:val="00382928"/>
    <w:rsid w:val="0038322E"/>
    <w:rsid w:val="003833A9"/>
    <w:rsid w:val="0038392B"/>
    <w:rsid w:val="00383AEA"/>
    <w:rsid w:val="003851DA"/>
    <w:rsid w:val="003854BC"/>
    <w:rsid w:val="00385566"/>
    <w:rsid w:val="00385C5A"/>
    <w:rsid w:val="00385FAA"/>
    <w:rsid w:val="003870E0"/>
    <w:rsid w:val="00387471"/>
    <w:rsid w:val="003875B6"/>
    <w:rsid w:val="00387AA8"/>
    <w:rsid w:val="00387EA6"/>
    <w:rsid w:val="00387EED"/>
    <w:rsid w:val="00387F38"/>
    <w:rsid w:val="00387FD4"/>
    <w:rsid w:val="003902E0"/>
    <w:rsid w:val="0039053D"/>
    <w:rsid w:val="0039125E"/>
    <w:rsid w:val="0039184B"/>
    <w:rsid w:val="00392250"/>
    <w:rsid w:val="00392EB7"/>
    <w:rsid w:val="00393D6A"/>
    <w:rsid w:val="00394E6D"/>
    <w:rsid w:val="0039695B"/>
    <w:rsid w:val="0039759D"/>
    <w:rsid w:val="00397804"/>
    <w:rsid w:val="00397B61"/>
    <w:rsid w:val="003A00CA"/>
    <w:rsid w:val="003A158D"/>
    <w:rsid w:val="003A1954"/>
    <w:rsid w:val="003A1E5F"/>
    <w:rsid w:val="003A3030"/>
    <w:rsid w:val="003A53FC"/>
    <w:rsid w:val="003A57EB"/>
    <w:rsid w:val="003A582C"/>
    <w:rsid w:val="003A59DB"/>
    <w:rsid w:val="003A6D08"/>
    <w:rsid w:val="003A7351"/>
    <w:rsid w:val="003A76D3"/>
    <w:rsid w:val="003A77E7"/>
    <w:rsid w:val="003A7B0F"/>
    <w:rsid w:val="003A7B71"/>
    <w:rsid w:val="003A7F7F"/>
    <w:rsid w:val="003A7FAC"/>
    <w:rsid w:val="003B03A7"/>
    <w:rsid w:val="003B0738"/>
    <w:rsid w:val="003B0853"/>
    <w:rsid w:val="003B0CAD"/>
    <w:rsid w:val="003B0E22"/>
    <w:rsid w:val="003B0E76"/>
    <w:rsid w:val="003B11AC"/>
    <w:rsid w:val="003B1FFB"/>
    <w:rsid w:val="003B2170"/>
    <w:rsid w:val="003B30C1"/>
    <w:rsid w:val="003B3258"/>
    <w:rsid w:val="003B3B40"/>
    <w:rsid w:val="003B400B"/>
    <w:rsid w:val="003B4A04"/>
    <w:rsid w:val="003B5659"/>
    <w:rsid w:val="003B58A6"/>
    <w:rsid w:val="003B5F63"/>
    <w:rsid w:val="003B6510"/>
    <w:rsid w:val="003B6850"/>
    <w:rsid w:val="003B779E"/>
    <w:rsid w:val="003B7F2E"/>
    <w:rsid w:val="003C006F"/>
    <w:rsid w:val="003C0420"/>
    <w:rsid w:val="003C04A1"/>
    <w:rsid w:val="003C0EC2"/>
    <w:rsid w:val="003C0FE0"/>
    <w:rsid w:val="003C11B0"/>
    <w:rsid w:val="003C2613"/>
    <w:rsid w:val="003C2B0D"/>
    <w:rsid w:val="003C2CA7"/>
    <w:rsid w:val="003C2CC9"/>
    <w:rsid w:val="003C307D"/>
    <w:rsid w:val="003C31F5"/>
    <w:rsid w:val="003C3E16"/>
    <w:rsid w:val="003C47BB"/>
    <w:rsid w:val="003C4E13"/>
    <w:rsid w:val="003C55AC"/>
    <w:rsid w:val="003C5E48"/>
    <w:rsid w:val="003C6137"/>
    <w:rsid w:val="003C648F"/>
    <w:rsid w:val="003C6E8C"/>
    <w:rsid w:val="003C7532"/>
    <w:rsid w:val="003C7D67"/>
    <w:rsid w:val="003D0CB6"/>
    <w:rsid w:val="003D0E5C"/>
    <w:rsid w:val="003D1006"/>
    <w:rsid w:val="003D16C8"/>
    <w:rsid w:val="003D1950"/>
    <w:rsid w:val="003D1D68"/>
    <w:rsid w:val="003D2F0C"/>
    <w:rsid w:val="003D3524"/>
    <w:rsid w:val="003D3CD0"/>
    <w:rsid w:val="003D44F0"/>
    <w:rsid w:val="003D5905"/>
    <w:rsid w:val="003D5B50"/>
    <w:rsid w:val="003D6119"/>
    <w:rsid w:val="003D6139"/>
    <w:rsid w:val="003D626D"/>
    <w:rsid w:val="003D6756"/>
    <w:rsid w:val="003D7B6F"/>
    <w:rsid w:val="003E0176"/>
    <w:rsid w:val="003E0192"/>
    <w:rsid w:val="003E0993"/>
    <w:rsid w:val="003E0A0C"/>
    <w:rsid w:val="003E1920"/>
    <w:rsid w:val="003E1D55"/>
    <w:rsid w:val="003E1EDD"/>
    <w:rsid w:val="003E224E"/>
    <w:rsid w:val="003E3B40"/>
    <w:rsid w:val="003E417D"/>
    <w:rsid w:val="003E4554"/>
    <w:rsid w:val="003E4824"/>
    <w:rsid w:val="003E497A"/>
    <w:rsid w:val="003E4A55"/>
    <w:rsid w:val="003E5035"/>
    <w:rsid w:val="003E5252"/>
    <w:rsid w:val="003E5A3E"/>
    <w:rsid w:val="003E6406"/>
    <w:rsid w:val="003E79F9"/>
    <w:rsid w:val="003F0897"/>
    <w:rsid w:val="003F0A6E"/>
    <w:rsid w:val="003F1CA4"/>
    <w:rsid w:val="003F1FB2"/>
    <w:rsid w:val="003F297D"/>
    <w:rsid w:val="003F2BBD"/>
    <w:rsid w:val="003F3EF4"/>
    <w:rsid w:val="003F42D4"/>
    <w:rsid w:val="003F453D"/>
    <w:rsid w:val="003F4827"/>
    <w:rsid w:val="003F4836"/>
    <w:rsid w:val="003F4E81"/>
    <w:rsid w:val="003F554C"/>
    <w:rsid w:val="003F5586"/>
    <w:rsid w:val="003F5698"/>
    <w:rsid w:val="003F58CE"/>
    <w:rsid w:val="003F5DBA"/>
    <w:rsid w:val="003F5FF3"/>
    <w:rsid w:val="003F61ED"/>
    <w:rsid w:val="003F62B4"/>
    <w:rsid w:val="003F6E35"/>
    <w:rsid w:val="003F7D69"/>
    <w:rsid w:val="0040035B"/>
    <w:rsid w:val="004006C9"/>
    <w:rsid w:val="00400AFA"/>
    <w:rsid w:val="00400B0C"/>
    <w:rsid w:val="004011CB"/>
    <w:rsid w:val="004015E9"/>
    <w:rsid w:val="00402BAF"/>
    <w:rsid w:val="0040303F"/>
    <w:rsid w:val="0040426A"/>
    <w:rsid w:val="0040427F"/>
    <w:rsid w:val="004048A3"/>
    <w:rsid w:val="00405C80"/>
    <w:rsid w:val="00405F7A"/>
    <w:rsid w:val="00405FF0"/>
    <w:rsid w:val="00406307"/>
    <w:rsid w:val="00406479"/>
    <w:rsid w:val="0040658F"/>
    <w:rsid w:val="00406D07"/>
    <w:rsid w:val="00406DB4"/>
    <w:rsid w:val="00406F5C"/>
    <w:rsid w:val="004076D7"/>
    <w:rsid w:val="00411219"/>
    <w:rsid w:val="00411A27"/>
    <w:rsid w:val="00411A91"/>
    <w:rsid w:val="004122CD"/>
    <w:rsid w:val="0041257E"/>
    <w:rsid w:val="00412F1E"/>
    <w:rsid w:val="0041309A"/>
    <w:rsid w:val="004130B8"/>
    <w:rsid w:val="00413134"/>
    <w:rsid w:val="004136BA"/>
    <w:rsid w:val="00413C29"/>
    <w:rsid w:val="00415008"/>
    <w:rsid w:val="004158FA"/>
    <w:rsid w:val="0041591E"/>
    <w:rsid w:val="0041672B"/>
    <w:rsid w:val="004173C4"/>
    <w:rsid w:val="00417FCF"/>
    <w:rsid w:val="00420219"/>
    <w:rsid w:val="004212BF"/>
    <w:rsid w:val="004216B4"/>
    <w:rsid w:val="0042172B"/>
    <w:rsid w:val="00421872"/>
    <w:rsid w:val="00421ED4"/>
    <w:rsid w:val="00421F5F"/>
    <w:rsid w:val="004226E5"/>
    <w:rsid w:val="00423E0D"/>
    <w:rsid w:val="0042436D"/>
    <w:rsid w:val="00424619"/>
    <w:rsid w:val="004247FE"/>
    <w:rsid w:val="00424C0C"/>
    <w:rsid w:val="00426B75"/>
    <w:rsid w:val="00427608"/>
    <w:rsid w:val="0042776B"/>
    <w:rsid w:val="004305B2"/>
    <w:rsid w:val="0043118A"/>
    <w:rsid w:val="00431CA9"/>
    <w:rsid w:val="00431F7E"/>
    <w:rsid w:val="0043210B"/>
    <w:rsid w:val="00433280"/>
    <w:rsid w:val="004349BD"/>
    <w:rsid w:val="00434A8C"/>
    <w:rsid w:val="00434E66"/>
    <w:rsid w:val="0043511F"/>
    <w:rsid w:val="0043575B"/>
    <w:rsid w:val="004358F9"/>
    <w:rsid w:val="004364AF"/>
    <w:rsid w:val="0043683B"/>
    <w:rsid w:val="00436A22"/>
    <w:rsid w:val="00436FD5"/>
    <w:rsid w:val="004370C8"/>
    <w:rsid w:val="00437750"/>
    <w:rsid w:val="00437BD7"/>
    <w:rsid w:val="0044001F"/>
    <w:rsid w:val="004409CD"/>
    <w:rsid w:val="00440AF5"/>
    <w:rsid w:val="00441AF9"/>
    <w:rsid w:val="00442235"/>
    <w:rsid w:val="00442761"/>
    <w:rsid w:val="00443A4C"/>
    <w:rsid w:val="00444F5A"/>
    <w:rsid w:val="00445194"/>
    <w:rsid w:val="00445450"/>
    <w:rsid w:val="00445477"/>
    <w:rsid w:val="00445EE4"/>
    <w:rsid w:val="00445FF5"/>
    <w:rsid w:val="00446F96"/>
    <w:rsid w:val="0045068A"/>
    <w:rsid w:val="0045080D"/>
    <w:rsid w:val="00450864"/>
    <w:rsid w:val="00450960"/>
    <w:rsid w:val="0045108E"/>
    <w:rsid w:val="004517ED"/>
    <w:rsid w:val="0045213A"/>
    <w:rsid w:val="00452271"/>
    <w:rsid w:val="0045231B"/>
    <w:rsid w:val="004530FC"/>
    <w:rsid w:val="00453311"/>
    <w:rsid w:val="00453AC2"/>
    <w:rsid w:val="00453D53"/>
    <w:rsid w:val="004540EF"/>
    <w:rsid w:val="004543BD"/>
    <w:rsid w:val="004547E7"/>
    <w:rsid w:val="00454AF1"/>
    <w:rsid w:val="00454E8C"/>
    <w:rsid w:val="00455358"/>
    <w:rsid w:val="0045693A"/>
    <w:rsid w:val="0045792F"/>
    <w:rsid w:val="0046035E"/>
    <w:rsid w:val="00461B9C"/>
    <w:rsid w:val="00461EAC"/>
    <w:rsid w:val="00461FD5"/>
    <w:rsid w:val="00463A6A"/>
    <w:rsid w:val="00464080"/>
    <w:rsid w:val="00464BAE"/>
    <w:rsid w:val="00466E00"/>
    <w:rsid w:val="004677D4"/>
    <w:rsid w:val="004679F7"/>
    <w:rsid w:val="004703FA"/>
    <w:rsid w:val="0047177E"/>
    <w:rsid w:val="00471AC6"/>
    <w:rsid w:val="00471ADB"/>
    <w:rsid w:val="00471D5E"/>
    <w:rsid w:val="00472641"/>
    <w:rsid w:val="00472748"/>
    <w:rsid w:val="004728FA"/>
    <w:rsid w:val="00472AE8"/>
    <w:rsid w:val="00473611"/>
    <w:rsid w:val="0047369B"/>
    <w:rsid w:val="00474182"/>
    <w:rsid w:val="00474F2A"/>
    <w:rsid w:val="004751A4"/>
    <w:rsid w:val="00475224"/>
    <w:rsid w:val="004760FE"/>
    <w:rsid w:val="004762EC"/>
    <w:rsid w:val="004769EE"/>
    <w:rsid w:val="00476F01"/>
    <w:rsid w:val="004771EC"/>
    <w:rsid w:val="0047778E"/>
    <w:rsid w:val="004777BE"/>
    <w:rsid w:val="00480707"/>
    <w:rsid w:val="0048096C"/>
    <w:rsid w:val="00480A33"/>
    <w:rsid w:val="00480C5A"/>
    <w:rsid w:val="00481F25"/>
    <w:rsid w:val="004820FD"/>
    <w:rsid w:val="00482187"/>
    <w:rsid w:val="00482301"/>
    <w:rsid w:val="004824DC"/>
    <w:rsid w:val="004825DB"/>
    <w:rsid w:val="00482C60"/>
    <w:rsid w:val="00483C5D"/>
    <w:rsid w:val="0048435D"/>
    <w:rsid w:val="00484723"/>
    <w:rsid w:val="00484B0C"/>
    <w:rsid w:val="00484C10"/>
    <w:rsid w:val="00484F08"/>
    <w:rsid w:val="0048555A"/>
    <w:rsid w:val="004859C2"/>
    <w:rsid w:val="00485B90"/>
    <w:rsid w:val="0048698F"/>
    <w:rsid w:val="00486C83"/>
    <w:rsid w:val="004879CD"/>
    <w:rsid w:val="00487BA9"/>
    <w:rsid w:val="00490B5F"/>
    <w:rsid w:val="004910F9"/>
    <w:rsid w:val="00491635"/>
    <w:rsid w:val="00491A8B"/>
    <w:rsid w:val="00492174"/>
    <w:rsid w:val="004922F2"/>
    <w:rsid w:val="00492905"/>
    <w:rsid w:val="00492BA8"/>
    <w:rsid w:val="00492FA2"/>
    <w:rsid w:val="00493896"/>
    <w:rsid w:val="0049395A"/>
    <w:rsid w:val="00493B53"/>
    <w:rsid w:val="00494176"/>
    <w:rsid w:val="004942AF"/>
    <w:rsid w:val="00494334"/>
    <w:rsid w:val="004946F4"/>
    <w:rsid w:val="00494C82"/>
    <w:rsid w:val="00494EBA"/>
    <w:rsid w:val="00494F61"/>
    <w:rsid w:val="004960C8"/>
    <w:rsid w:val="0049709A"/>
    <w:rsid w:val="004971DA"/>
    <w:rsid w:val="004977D3"/>
    <w:rsid w:val="00497935"/>
    <w:rsid w:val="00497E62"/>
    <w:rsid w:val="004A0241"/>
    <w:rsid w:val="004A0F07"/>
    <w:rsid w:val="004A110C"/>
    <w:rsid w:val="004A132B"/>
    <w:rsid w:val="004A1806"/>
    <w:rsid w:val="004A19AD"/>
    <w:rsid w:val="004A258E"/>
    <w:rsid w:val="004A27CB"/>
    <w:rsid w:val="004A2B33"/>
    <w:rsid w:val="004A31C5"/>
    <w:rsid w:val="004A3E74"/>
    <w:rsid w:val="004A4939"/>
    <w:rsid w:val="004A4FD1"/>
    <w:rsid w:val="004A5352"/>
    <w:rsid w:val="004A5C54"/>
    <w:rsid w:val="004A6435"/>
    <w:rsid w:val="004A6CFD"/>
    <w:rsid w:val="004B0DD5"/>
    <w:rsid w:val="004B0F57"/>
    <w:rsid w:val="004B1235"/>
    <w:rsid w:val="004B150E"/>
    <w:rsid w:val="004B26F1"/>
    <w:rsid w:val="004B447C"/>
    <w:rsid w:val="004B448A"/>
    <w:rsid w:val="004B44ED"/>
    <w:rsid w:val="004B4819"/>
    <w:rsid w:val="004B5591"/>
    <w:rsid w:val="004B5B20"/>
    <w:rsid w:val="004B5E8E"/>
    <w:rsid w:val="004B6A0B"/>
    <w:rsid w:val="004B6B7E"/>
    <w:rsid w:val="004B6EA4"/>
    <w:rsid w:val="004B6FA0"/>
    <w:rsid w:val="004B7165"/>
    <w:rsid w:val="004B7427"/>
    <w:rsid w:val="004B7A1B"/>
    <w:rsid w:val="004C057A"/>
    <w:rsid w:val="004C06D1"/>
    <w:rsid w:val="004C0891"/>
    <w:rsid w:val="004C0A8B"/>
    <w:rsid w:val="004C0E6E"/>
    <w:rsid w:val="004C1CCB"/>
    <w:rsid w:val="004C289D"/>
    <w:rsid w:val="004C29DE"/>
    <w:rsid w:val="004C39A1"/>
    <w:rsid w:val="004C4B2F"/>
    <w:rsid w:val="004C4BA7"/>
    <w:rsid w:val="004C4F1B"/>
    <w:rsid w:val="004C5894"/>
    <w:rsid w:val="004C5C68"/>
    <w:rsid w:val="004C5EBF"/>
    <w:rsid w:val="004C6563"/>
    <w:rsid w:val="004C6A23"/>
    <w:rsid w:val="004C6BCF"/>
    <w:rsid w:val="004D0430"/>
    <w:rsid w:val="004D0549"/>
    <w:rsid w:val="004D1216"/>
    <w:rsid w:val="004D136B"/>
    <w:rsid w:val="004D1382"/>
    <w:rsid w:val="004D1C84"/>
    <w:rsid w:val="004D2248"/>
    <w:rsid w:val="004D232E"/>
    <w:rsid w:val="004D304B"/>
    <w:rsid w:val="004D3292"/>
    <w:rsid w:val="004D3886"/>
    <w:rsid w:val="004D3FC2"/>
    <w:rsid w:val="004D4140"/>
    <w:rsid w:val="004D42D8"/>
    <w:rsid w:val="004D44DE"/>
    <w:rsid w:val="004D4776"/>
    <w:rsid w:val="004D4B4D"/>
    <w:rsid w:val="004D53E5"/>
    <w:rsid w:val="004D58D5"/>
    <w:rsid w:val="004D5ADE"/>
    <w:rsid w:val="004D658B"/>
    <w:rsid w:val="004D68ED"/>
    <w:rsid w:val="004D6A91"/>
    <w:rsid w:val="004D6BA8"/>
    <w:rsid w:val="004D6BF4"/>
    <w:rsid w:val="004D74E7"/>
    <w:rsid w:val="004D7982"/>
    <w:rsid w:val="004E038F"/>
    <w:rsid w:val="004E08A2"/>
    <w:rsid w:val="004E08F9"/>
    <w:rsid w:val="004E0D65"/>
    <w:rsid w:val="004E1373"/>
    <w:rsid w:val="004E15E7"/>
    <w:rsid w:val="004E1C4C"/>
    <w:rsid w:val="004E2178"/>
    <w:rsid w:val="004E2877"/>
    <w:rsid w:val="004E2D7E"/>
    <w:rsid w:val="004E2DD1"/>
    <w:rsid w:val="004E330C"/>
    <w:rsid w:val="004E37C7"/>
    <w:rsid w:val="004E5421"/>
    <w:rsid w:val="004E5DE9"/>
    <w:rsid w:val="004E5E42"/>
    <w:rsid w:val="004E66AA"/>
    <w:rsid w:val="004E6B1B"/>
    <w:rsid w:val="004E6B65"/>
    <w:rsid w:val="004E6C1B"/>
    <w:rsid w:val="004E6EDE"/>
    <w:rsid w:val="004E75CE"/>
    <w:rsid w:val="004E786B"/>
    <w:rsid w:val="004E7B5B"/>
    <w:rsid w:val="004E7CD6"/>
    <w:rsid w:val="004F027B"/>
    <w:rsid w:val="004F0ED9"/>
    <w:rsid w:val="004F0F18"/>
    <w:rsid w:val="004F110E"/>
    <w:rsid w:val="004F2898"/>
    <w:rsid w:val="004F3162"/>
    <w:rsid w:val="004F3507"/>
    <w:rsid w:val="004F3981"/>
    <w:rsid w:val="004F3E62"/>
    <w:rsid w:val="004F3F03"/>
    <w:rsid w:val="004F42E2"/>
    <w:rsid w:val="004F4520"/>
    <w:rsid w:val="004F4B1B"/>
    <w:rsid w:val="004F4B57"/>
    <w:rsid w:val="004F5C63"/>
    <w:rsid w:val="004F6248"/>
    <w:rsid w:val="004F668E"/>
    <w:rsid w:val="004F6807"/>
    <w:rsid w:val="004F6927"/>
    <w:rsid w:val="004F6988"/>
    <w:rsid w:val="004F69CF"/>
    <w:rsid w:val="004F6B28"/>
    <w:rsid w:val="004F6BD2"/>
    <w:rsid w:val="004F704E"/>
    <w:rsid w:val="004F72EE"/>
    <w:rsid w:val="004F7349"/>
    <w:rsid w:val="004F75B4"/>
    <w:rsid w:val="004F7DF1"/>
    <w:rsid w:val="005008BF"/>
    <w:rsid w:val="005015DD"/>
    <w:rsid w:val="00501CAC"/>
    <w:rsid w:val="005024A6"/>
    <w:rsid w:val="00502A40"/>
    <w:rsid w:val="00502AF0"/>
    <w:rsid w:val="00502B7A"/>
    <w:rsid w:val="00503216"/>
    <w:rsid w:val="00503253"/>
    <w:rsid w:val="00503286"/>
    <w:rsid w:val="0050387C"/>
    <w:rsid w:val="005038C5"/>
    <w:rsid w:val="00503EE0"/>
    <w:rsid w:val="00503F7A"/>
    <w:rsid w:val="0050420A"/>
    <w:rsid w:val="005045AB"/>
    <w:rsid w:val="00504D16"/>
    <w:rsid w:val="005067D9"/>
    <w:rsid w:val="00506815"/>
    <w:rsid w:val="00506BEE"/>
    <w:rsid w:val="00506D81"/>
    <w:rsid w:val="00507086"/>
    <w:rsid w:val="00510565"/>
    <w:rsid w:val="005109DC"/>
    <w:rsid w:val="005109EA"/>
    <w:rsid w:val="00511455"/>
    <w:rsid w:val="00511D28"/>
    <w:rsid w:val="00512521"/>
    <w:rsid w:val="005138B5"/>
    <w:rsid w:val="00513C39"/>
    <w:rsid w:val="00514464"/>
    <w:rsid w:val="005145CB"/>
    <w:rsid w:val="005164CA"/>
    <w:rsid w:val="00516D68"/>
    <w:rsid w:val="0051797F"/>
    <w:rsid w:val="0052024B"/>
    <w:rsid w:val="005208B3"/>
    <w:rsid w:val="00521942"/>
    <w:rsid w:val="00521CA8"/>
    <w:rsid w:val="00523E70"/>
    <w:rsid w:val="00524398"/>
    <w:rsid w:val="00526736"/>
    <w:rsid w:val="0052676C"/>
    <w:rsid w:val="00526940"/>
    <w:rsid w:val="00527262"/>
    <w:rsid w:val="0053041F"/>
    <w:rsid w:val="00531866"/>
    <w:rsid w:val="00531ADB"/>
    <w:rsid w:val="00531E48"/>
    <w:rsid w:val="00532127"/>
    <w:rsid w:val="0053260A"/>
    <w:rsid w:val="00532B4C"/>
    <w:rsid w:val="005335F1"/>
    <w:rsid w:val="00533AD7"/>
    <w:rsid w:val="00534358"/>
    <w:rsid w:val="00534467"/>
    <w:rsid w:val="00534A0E"/>
    <w:rsid w:val="005354D8"/>
    <w:rsid w:val="00535949"/>
    <w:rsid w:val="00535F4C"/>
    <w:rsid w:val="00536928"/>
    <w:rsid w:val="0053699C"/>
    <w:rsid w:val="00536D1D"/>
    <w:rsid w:val="00536D61"/>
    <w:rsid w:val="00536D9B"/>
    <w:rsid w:val="005375A8"/>
    <w:rsid w:val="005404A9"/>
    <w:rsid w:val="005404BF"/>
    <w:rsid w:val="00540611"/>
    <w:rsid w:val="00540AFE"/>
    <w:rsid w:val="005410AF"/>
    <w:rsid w:val="0054174C"/>
    <w:rsid w:val="00541C82"/>
    <w:rsid w:val="00542138"/>
    <w:rsid w:val="00542215"/>
    <w:rsid w:val="005423C1"/>
    <w:rsid w:val="00543203"/>
    <w:rsid w:val="0054364E"/>
    <w:rsid w:val="0054370C"/>
    <w:rsid w:val="005438BA"/>
    <w:rsid w:val="00543ED6"/>
    <w:rsid w:val="00544C5D"/>
    <w:rsid w:val="00544DCD"/>
    <w:rsid w:val="00544EA7"/>
    <w:rsid w:val="00545DCF"/>
    <w:rsid w:val="00545FB6"/>
    <w:rsid w:val="005460A2"/>
    <w:rsid w:val="00546671"/>
    <w:rsid w:val="00546E2E"/>
    <w:rsid w:val="0055050D"/>
    <w:rsid w:val="00550DB6"/>
    <w:rsid w:val="005510A6"/>
    <w:rsid w:val="00551133"/>
    <w:rsid w:val="0055113E"/>
    <w:rsid w:val="005517EE"/>
    <w:rsid w:val="005519DD"/>
    <w:rsid w:val="00551AEB"/>
    <w:rsid w:val="00551C46"/>
    <w:rsid w:val="00551CD3"/>
    <w:rsid w:val="00552F63"/>
    <w:rsid w:val="00553232"/>
    <w:rsid w:val="005535BD"/>
    <w:rsid w:val="00553A3D"/>
    <w:rsid w:val="0055439A"/>
    <w:rsid w:val="0055502C"/>
    <w:rsid w:val="00555331"/>
    <w:rsid w:val="005555E5"/>
    <w:rsid w:val="00555B0F"/>
    <w:rsid w:val="00555DA8"/>
    <w:rsid w:val="00556A60"/>
    <w:rsid w:val="00556BE9"/>
    <w:rsid w:val="00557215"/>
    <w:rsid w:val="00557227"/>
    <w:rsid w:val="00557529"/>
    <w:rsid w:val="00557C95"/>
    <w:rsid w:val="005604C2"/>
    <w:rsid w:val="00560BC8"/>
    <w:rsid w:val="00561A0C"/>
    <w:rsid w:val="00561EC7"/>
    <w:rsid w:val="00562296"/>
    <w:rsid w:val="00562C71"/>
    <w:rsid w:val="005631E7"/>
    <w:rsid w:val="00563463"/>
    <w:rsid w:val="005636FD"/>
    <w:rsid w:val="00563E29"/>
    <w:rsid w:val="00563FCB"/>
    <w:rsid w:val="005640DA"/>
    <w:rsid w:val="005642C3"/>
    <w:rsid w:val="00564444"/>
    <w:rsid w:val="005649FE"/>
    <w:rsid w:val="00564F90"/>
    <w:rsid w:val="00565F48"/>
    <w:rsid w:val="00566408"/>
    <w:rsid w:val="00566607"/>
    <w:rsid w:val="00566ECC"/>
    <w:rsid w:val="00567CAD"/>
    <w:rsid w:val="00570760"/>
    <w:rsid w:val="0057086B"/>
    <w:rsid w:val="005708AA"/>
    <w:rsid w:val="00570C8C"/>
    <w:rsid w:val="00570DAE"/>
    <w:rsid w:val="00570DE6"/>
    <w:rsid w:val="00570F13"/>
    <w:rsid w:val="00572DB3"/>
    <w:rsid w:val="00573EA8"/>
    <w:rsid w:val="005746AD"/>
    <w:rsid w:val="00574C7C"/>
    <w:rsid w:val="005750DE"/>
    <w:rsid w:val="005756B0"/>
    <w:rsid w:val="00575729"/>
    <w:rsid w:val="00575B71"/>
    <w:rsid w:val="0057613F"/>
    <w:rsid w:val="00576373"/>
    <w:rsid w:val="00576574"/>
    <w:rsid w:val="005766AE"/>
    <w:rsid w:val="0057742A"/>
    <w:rsid w:val="005778C3"/>
    <w:rsid w:val="00577FE5"/>
    <w:rsid w:val="005806A8"/>
    <w:rsid w:val="0058070E"/>
    <w:rsid w:val="00580DF0"/>
    <w:rsid w:val="005818AB"/>
    <w:rsid w:val="00581BBC"/>
    <w:rsid w:val="00581C3F"/>
    <w:rsid w:val="00582259"/>
    <w:rsid w:val="0058256D"/>
    <w:rsid w:val="00583989"/>
    <w:rsid w:val="00583B62"/>
    <w:rsid w:val="00583E48"/>
    <w:rsid w:val="005842F9"/>
    <w:rsid w:val="005845A1"/>
    <w:rsid w:val="0058493D"/>
    <w:rsid w:val="00586353"/>
    <w:rsid w:val="005864AF"/>
    <w:rsid w:val="00586509"/>
    <w:rsid w:val="005867E5"/>
    <w:rsid w:val="005872FA"/>
    <w:rsid w:val="00587482"/>
    <w:rsid w:val="00587671"/>
    <w:rsid w:val="00587F4E"/>
    <w:rsid w:val="00590225"/>
    <w:rsid w:val="0059050E"/>
    <w:rsid w:val="00590B87"/>
    <w:rsid w:val="00590FDD"/>
    <w:rsid w:val="00591FBB"/>
    <w:rsid w:val="00593861"/>
    <w:rsid w:val="00593C7D"/>
    <w:rsid w:val="00593FFD"/>
    <w:rsid w:val="005943DC"/>
    <w:rsid w:val="005952AE"/>
    <w:rsid w:val="00596ADB"/>
    <w:rsid w:val="00596ED7"/>
    <w:rsid w:val="00597049"/>
    <w:rsid w:val="00597393"/>
    <w:rsid w:val="00597B86"/>
    <w:rsid w:val="005A09E5"/>
    <w:rsid w:val="005A0DF3"/>
    <w:rsid w:val="005A14AF"/>
    <w:rsid w:val="005A1835"/>
    <w:rsid w:val="005A1959"/>
    <w:rsid w:val="005A1C16"/>
    <w:rsid w:val="005A27F8"/>
    <w:rsid w:val="005A2EEC"/>
    <w:rsid w:val="005A305C"/>
    <w:rsid w:val="005A3337"/>
    <w:rsid w:val="005A3DC1"/>
    <w:rsid w:val="005A4168"/>
    <w:rsid w:val="005A46DF"/>
    <w:rsid w:val="005A4AF5"/>
    <w:rsid w:val="005A539A"/>
    <w:rsid w:val="005A57C5"/>
    <w:rsid w:val="005A6031"/>
    <w:rsid w:val="005A6EA0"/>
    <w:rsid w:val="005A72EB"/>
    <w:rsid w:val="005A746A"/>
    <w:rsid w:val="005A75B4"/>
    <w:rsid w:val="005A786C"/>
    <w:rsid w:val="005B0CDF"/>
    <w:rsid w:val="005B13BB"/>
    <w:rsid w:val="005B3B85"/>
    <w:rsid w:val="005B45F4"/>
    <w:rsid w:val="005B4D13"/>
    <w:rsid w:val="005B5106"/>
    <w:rsid w:val="005B52BA"/>
    <w:rsid w:val="005B6086"/>
    <w:rsid w:val="005B73CD"/>
    <w:rsid w:val="005B7CD3"/>
    <w:rsid w:val="005B7FEE"/>
    <w:rsid w:val="005C0998"/>
    <w:rsid w:val="005C13A9"/>
    <w:rsid w:val="005C1CFF"/>
    <w:rsid w:val="005C3A99"/>
    <w:rsid w:val="005C3BEA"/>
    <w:rsid w:val="005C3CA1"/>
    <w:rsid w:val="005C3CCE"/>
    <w:rsid w:val="005C4420"/>
    <w:rsid w:val="005C4A37"/>
    <w:rsid w:val="005C4A67"/>
    <w:rsid w:val="005C4FA2"/>
    <w:rsid w:val="005C5070"/>
    <w:rsid w:val="005C5A75"/>
    <w:rsid w:val="005C5C84"/>
    <w:rsid w:val="005C64C3"/>
    <w:rsid w:val="005C64DD"/>
    <w:rsid w:val="005C6595"/>
    <w:rsid w:val="005C6717"/>
    <w:rsid w:val="005C6DB6"/>
    <w:rsid w:val="005C7543"/>
    <w:rsid w:val="005C768F"/>
    <w:rsid w:val="005C7E17"/>
    <w:rsid w:val="005D048D"/>
    <w:rsid w:val="005D0828"/>
    <w:rsid w:val="005D129C"/>
    <w:rsid w:val="005D1B35"/>
    <w:rsid w:val="005D1C03"/>
    <w:rsid w:val="005D2322"/>
    <w:rsid w:val="005D3330"/>
    <w:rsid w:val="005D34D9"/>
    <w:rsid w:val="005D35ED"/>
    <w:rsid w:val="005D3666"/>
    <w:rsid w:val="005D40D3"/>
    <w:rsid w:val="005D4119"/>
    <w:rsid w:val="005D45A2"/>
    <w:rsid w:val="005D491F"/>
    <w:rsid w:val="005D4C27"/>
    <w:rsid w:val="005D4DF5"/>
    <w:rsid w:val="005D5387"/>
    <w:rsid w:val="005D5EF9"/>
    <w:rsid w:val="005D690D"/>
    <w:rsid w:val="005D6E5D"/>
    <w:rsid w:val="005D75CD"/>
    <w:rsid w:val="005D7969"/>
    <w:rsid w:val="005D7C41"/>
    <w:rsid w:val="005D7FE4"/>
    <w:rsid w:val="005E0485"/>
    <w:rsid w:val="005E0B2B"/>
    <w:rsid w:val="005E19E8"/>
    <w:rsid w:val="005E1AD6"/>
    <w:rsid w:val="005E2703"/>
    <w:rsid w:val="005E2A6E"/>
    <w:rsid w:val="005E2C83"/>
    <w:rsid w:val="005E2DEA"/>
    <w:rsid w:val="005E2E44"/>
    <w:rsid w:val="005E3135"/>
    <w:rsid w:val="005E32F1"/>
    <w:rsid w:val="005E33E3"/>
    <w:rsid w:val="005E3D0A"/>
    <w:rsid w:val="005E484B"/>
    <w:rsid w:val="005E4865"/>
    <w:rsid w:val="005E54DB"/>
    <w:rsid w:val="005E5945"/>
    <w:rsid w:val="005E5AF8"/>
    <w:rsid w:val="005E6075"/>
    <w:rsid w:val="005E663C"/>
    <w:rsid w:val="005E6B31"/>
    <w:rsid w:val="005E6B8C"/>
    <w:rsid w:val="005E6DCB"/>
    <w:rsid w:val="005F014C"/>
    <w:rsid w:val="005F046D"/>
    <w:rsid w:val="005F0661"/>
    <w:rsid w:val="005F067A"/>
    <w:rsid w:val="005F0A1F"/>
    <w:rsid w:val="005F0C01"/>
    <w:rsid w:val="005F19DC"/>
    <w:rsid w:val="005F26F4"/>
    <w:rsid w:val="005F275C"/>
    <w:rsid w:val="005F2D8F"/>
    <w:rsid w:val="005F3083"/>
    <w:rsid w:val="005F36E5"/>
    <w:rsid w:val="005F3D1E"/>
    <w:rsid w:val="005F41C2"/>
    <w:rsid w:val="005F4375"/>
    <w:rsid w:val="005F55C0"/>
    <w:rsid w:val="005F6EB6"/>
    <w:rsid w:val="005F7664"/>
    <w:rsid w:val="005F7DD3"/>
    <w:rsid w:val="00600F18"/>
    <w:rsid w:val="0060136C"/>
    <w:rsid w:val="00601BF8"/>
    <w:rsid w:val="00601FEA"/>
    <w:rsid w:val="00602009"/>
    <w:rsid w:val="0060242D"/>
    <w:rsid w:val="00602694"/>
    <w:rsid w:val="00602B50"/>
    <w:rsid w:val="00603267"/>
    <w:rsid w:val="006033E4"/>
    <w:rsid w:val="0060384D"/>
    <w:rsid w:val="00603BA3"/>
    <w:rsid w:val="00603D59"/>
    <w:rsid w:val="00604193"/>
    <w:rsid w:val="006041D0"/>
    <w:rsid w:val="006043AA"/>
    <w:rsid w:val="00604D6C"/>
    <w:rsid w:val="00605009"/>
    <w:rsid w:val="0060530D"/>
    <w:rsid w:val="00605522"/>
    <w:rsid w:val="006058E7"/>
    <w:rsid w:val="00605A5B"/>
    <w:rsid w:val="00605C62"/>
    <w:rsid w:val="006064D4"/>
    <w:rsid w:val="00610454"/>
    <w:rsid w:val="00610698"/>
    <w:rsid w:val="006111A8"/>
    <w:rsid w:val="0061188E"/>
    <w:rsid w:val="00611CE6"/>
    <w:rsid w:val="0061250E"/>
    <w:rsid w:val="00612725"/>
    <w:rsid w:val="0061289E"/>
    <w:rsid w:val="006131CC"/>
    <w:rsid w:val="006134AF"/>
    <w:rsid w:val="00613554"/>
    <w:rsid w:val="00614556"/>
    <w:rsid w:val="00614CBD"/>
    <w:rsid w:val="00614D95"/>
    <w:rsid w:val="00616080"/>
    <w:rsid w:val="006160D3"/>
    <w:rsid w:val="00616DFA"/>
    <w:rsid w:val="006178A0"/>
    <w:rsid w:val="006218C1"/>
    <w:rsid w:val="00621EFD"/>
    <w:rsid w:val="0062200F"/>
    <w:rsid w:val="006222FE"/>
    <w:rsid w:val="00622AA7"/>
    <w:rsid w:val="00622B36"/>
    <w:rsid w:val="00622C4B"/>
    <w:rsid w:val="00624531"/>
    <w:rsid w:val="00624AD9"/>
    <w:rsid w:val="00624AE8"/>
    <w:rsid w:val="00625162"/>
    <w:rsid w:val="0062556C"/>
    <w:rsid w:val="00626DFB"/>
    <w:rsid w:val="00627044"/>
    <w:rsid w:val="00627197"/>
    <w:rsid w:val="006274E4"/>
    <w:rsid w:val="00630232"/>
    <w:rsid w:val="00630B2F"/>
    <w:rsid w:val="00632003"/>
    <w:rsid w:val="006321A4"/>
    <w:rsid w:val="00633131"/>
    <w:rsid w:val="006339F8"/>
    <w:rsid w:val="00633BE1"/>
    <w:rsid w:val="0063459D"/>
    <w:rsid w:val="006346C9"/>
    <w:rsid w:val="00634FD7"/>
    <w:rsid w:val="00635977"/>
    <w:rsid w:val="00635CFD"/>
    <w:rsid w:val="00635E6F"/>
    <w:rsid w:val="0063642D"/>
    <w:rsid w:val="0063682F"/>
    <w:rsid w:val="00636B04"/>
    <w:rsid w:val="0063741D"/>
    <w:rsid w:val="00637BCF"/>
    <w:rsid w:val="00637C14"/>
    <w:rsid w:val="00640113"/>
    <w:rsid w:val="00640159"/>
    <w:rsid w:val="00640EF7"/>
    <w:rsid w:val="00641078"/>
    <w:rsid w:val="00641272"/>
    <w:rsid w:val="00641ACF"/>
    <w:rsid w:val="00643B61"/>
    <w:rsid w:val="00643F08"/>
    <w:rsid w:val="0064494E"/>
    <w:rsid w:val="00644BC8"/>
    <w:rsid w:val="00644DF4"/>
    <w:rsid w:val="00645494"/>
    <w:rsid w:val="0064559A"/>
    <w:rsid w:val="0064726D"/>
    <w:rsid w:val="006475E9"/>
    <w:rsid w:val="00647F22"/>
    <w:rsid w:val="006501F8"/>
    <w:rsid w:val="00650C38"/>
    <w:rsid w:val="006518A2"/>
    <w:rsid w:val="0065210F"/>
    <w:rsid w:val="00653370"/>
    <w:rsid w:val="00653C30"/>
    <w:rsid w:val="00653C9B"/>
    <w:rsid w:val="00653F94"/>
    <w:rsid w:val="0065629E"/>
    <w:rsid w:val="00656471"/>
    <w:rsid w:val="00656C19"/>
    <w:rsid w:val="00656D85"/>
    <w:rsid w:val="00656DC4"/>
    <w:rsid w:val="00657C27"/>
    <w:rsid w:val="00660DD1"/>
    <w:rsid w:val="0066186F"/>
    <w:rsid w:val="0066202C"/>
    <w:rsid w:val="006622F5"/>
    <w:rsid w:val="00662DCB"/>
    <w:rsid w:val="006631A5"/>
    <w:rsid w:val="00663313"/>
    <w:rsid w:val="00663DA9"/>
    <w:rsid w:val="006641AB"/>
    <w:rsid w:val="006641BC"/>
    <w:rsid w:val="00664CD2"/>
    <w:rsid w:val="00664D7B"/>
    <w:rsid w:val="006652A6"/>
    <w:rsid w:val="00665358"/>
    <w:rsid w:val="006658BF"/>
    <w:rsid w:val="00667141"/>
    <w:rsid w:val="00667782"/>
    <w:rsid w:val="00667A41"/>
    <w:rsid w:val="00667C61"/>
    <w:rsid w:val="00667E70"/>
    <w:rsid w:val="0067025B"/>
    <w:rsid w:val="00670DE2"/>
    <w:rsid w:val="006713D5"/>
    <w:rsid w:val="0067174E"/>
    <w:rsid w:val="00671E84"/>
    <w:rsid w:val="0067232C"/>
    <w:rsid w:val="00673937"/>
    <w:rsid w:val="00674971"/>
    <w:rsid w:val="00674C8A"/>
    <w:rsid w:val="00674CA4"/>
    <w:rsid w:val="00674E0B"/>
    <w:rsid w:val="00674E69"/>
    <w:rsid w:val="00675312"/>
    <w:rsid w:val="0067561C"/>
    <w:rsid w:val="00675C8E"/>
    <w:rsid w:val="00675DBE"/>
    <w:rsid w:val="006764FA"/>
    <w:rsid w:val="00676D0D"/>
    <w:rsid w:val="00677561"/>
    <w:rsid w:val="00680F67"/>
    <w:rsid w:val="00680FBD"/>
    <w:rsid w:val="00681309"/>
    <w:rsid w:val="00681312"/>
    <w:rsid w:val="00681536"/>
    <w:rsid w:val="006817D0"/>
    <w:rsid w:val="00681FF5"/>
    <w:rsid w:val="006820F9"/>
    <w:rsid w:val="006833B2"/>
    <w:rsid w:val="00683AD6"/>
    <w:rsid w:val="00683BB4"/>
    <w:rsid w:val="00683FCD"/>
    <w:rsid w:val="00684648"/>
    <w:rsid w:val="0068476D"/>
    <w:rsid w:val="006858D1"/>
    <w:rsid w:val="0068757C"/>
    <w:rsid w:val="00690C3D"/>
    <w:rsid w:val="00690EDB"/>
    <w:rsid w:val="00691EBA"/>
    <w:rsid w:val="0069208D"/>
    <w:rsid w:val="00692D48"/>
    <w:rsid w:val="00692E55"/>
    <w:rsid w:val="0069347C"/>
    <w:rsid w:val="006937FB"/>
    <w:rsid w:val="0069384E"/>
    <w:rsid w:val="00694035"/>
    <w:rsid w:val="0069436B"/>
    <w:rsid w:val="0069502E"/>
    <w:rsid w:val="00695354"/>
    <w:rsid w:val="00695B88"/>
    <w:rsid w:val="00695C23"/>
    <w:rsid w:val="006966A9"/>
    <w:rsid w:val="00696D91"/>
    <w:rsid w:val="00697666"/>
    <w:rsid w:val="006976CC"/>
    <w:rsid w:val="0069773E"/>
    <w:rsid w:val="006A1B17"/>
    <w:rsid w:val="006A1D59"/>
    <w:rsid w:val="006A1E13"/>
    <w:rsid w:val="006A2FF9"/>
    <w:rsid w:val="006A3B0D"/>
    <w:rsid w:val="006A3E41"/>
    <w:rsid w:val="006A40E8"/>
    <w:rsid w:val="006A4335"/>
    <w:rsid w:val="006A48D6"/>
    <w:rsid w:val="006A4920"/>
    <w:rsid w:val="006A493F"/>
    <w:rsid w:val="006A4975"/>
    <w:rsid w:val="006A4FDD"/>
    <w:rsid w:val="006A59BC"/>
    <w:rsid w:val="006A5E4E"/>
    <w:rsid w:val="006A619C"/>
    <w:rsid w:val="006A6495"/>
    <w:rsid w:val="006A693C"/>
    <w:rsid w:val="006A6E90"/>
    <w:rsid w:val="006A7351"/>
    <w:rsid w:val="006A7E3F"/>
    <w:rsid w:val="006B006D"/>
    <w:rsid w:val="006B09A5"/>
    <w:rsid w:val="006B155C"/>
    <w:rsid w:val="006B1960"/>
    <w:rsid w:val="006B19E2"/>
    <w:rsid w:val="006B1C41"/>
    <w:rsid w:val="006B1EF1"/>
    <w:rsid w:val="006B1F0A"/>
    <w:rsid w:val="006B22ED"/>
    <w:rsid w:val="006B37D8"/>
    <w:rsid w:val="006B414B"/>
    <w:rsid w:val="006B4774"/>
    <w:rsid w:val="006B48AA"/>
    <w:rsid w:val="006B4ABC"/>
    <w:rsid w:val="006B500A"/>
    <w:rsid w:val="006B66E4"/>
    <w:rsid w:val="006B6F02"/>
    <w:rsid w:val="006B79E7"/>
    <w:rsid w:val="006C0454"/>
    <w:rsid w:val="006C04A3"/>
    <w:rsid w:val="006C108E"/>
    <w:rsid w:val="006C10FE"/>
    <w:rsid w:val="006C131D"/>
    <w:rsid w:val="006C1D7B"/>
    <w:rsid w:val="006C1E93"/>
    <w:rsid w:val="006C301A"/>
    <w:rsid w:val="006C30DB"/>
    <w:rsid w:val="006C3ABD"/>
    <w:rsid w:val="006C3FA9"/>
    <w:rsid w:val="006C4729"/>
    <w:rsid w:val="006C5156"/>
    <w:rsid w:val="006C5251"/>
    <w:rsid w:val="006C5418"/>
    <w:rsid w:val="006C5895"/>
    <w:rsid w:val="006C6634"/>
    <w:rsid w:val="006C7C92"/>
    <w:rsid w:val="006D1602"/>
    <w:rsid w:val="006D1E93"/>
    <w:rsid w:val="006D2D9C"/>
    <w:rsid w:val="006D2F24"/>
    <w:rsid w:val="006D368F"/>
    <w:rsid w:val="006D3A51"/>
    <w:rsid w:val="006D3B4C"/>
    <w:rsid w:val="006D3B7E"/>
    <w:rsid w:val="006D40AA"/>
    <w:rsid w:val="006D44FB"/>
    <w:rsid w:val="006D4E55"/>
    <w:rsid w:val="006D538A"/>
    <w:rsid w:val="006D617E"/>
    <w:rsid w:val="006D621A"/>
    <w:rsid w:val="006D6232"/>
    <w:rsid w:val="006D6483"/>
    <w:rsid w:val="006D6D7C"/>
    <w:rsid w:val="006D76C4"/>
    <w:rsid w:val="006E034C"/>
    <w:rsid w:val="006E15ED"/>
    <w:rsid w:val="006E1DDB"/>
    <w:rsid w:val="006E25AA"/>
    <w:rsid w:val="006E2B86"/>
    <w:rsid w:val="006E2C22"/>
    <w:rsid w:val="006E2C5F"/>
    <w:rsid w:val="006E34E6"/>
    <w:rsid w:val="006E35BA"/>
    <w:rsid w:val="006E399A"/>
    <w:rsid w:val="006E3F37"/>
    <w:rsid w:val="006E4645"/>
    <w:rsid w:val="006E46FA"/>
    <w:rsid w:val="006E4963"/>
    <w:rsid w:val="006E597B"/>
    <w:rsid w:val="006E64FD"/>
    <w:rsid w:val="006E6732"/>
    <w:rsid w:val="006E6DE1"/>
    <w:rsid w:val="006E732D"/>
    <w:rsid w:val="006E78AB"/>
    <w:rsid w:val="006F06E6"/>
    <w:rsid w:val="006F0D4D"/>
    <w:rsid w:val="006F10B0"/>
    <w:rsid w:val="006F1149"/>
    <w:rsid w:val="006F14B1"/>
    <w:rsid w:val="006F1521"/>
    <w:rsid w:val="006F1BE5"/>
    <w:rsid w:val="006F24E5"/>
    <w:rsid w:val="006F2926"/>
    <w:rsid w:val="006F35F4"/>
    <w:rsid w:val="006F3C3A"/>
    <w:rsid w:val="006F513B"/>
    <w:rsid w:val="006F5A32"/>
    <w:rsid w:val="006F5CD0"/>
    <w:rsid w:val="006F5DEE"/>
    <w:rsid w:val="006F5F37"/>
    <w:rsid w:val="006F62A9"/>
    <w:rsid w:val="006F6C1F"/>
    <w:rsid w:val="006F6D1B"/>
    <w:rsid w:val="006F706C"/>
    <w:rsid w:val="006F7AAF"/>
    <w:rsid w:val="006F7EFB"/>
    <w:rsid w:val="00700B14"/>
    <w:rsid w:val="00700BAB"/>
    <w:rsid w:val="00700BB8"/>
    <w:rsid w:val="00700F82"/>
    <w:rsid w:val="00701499"/>
    <w:rsid w:val="0070152B"/>
    <w:rsid w:val="00701718"/>
    <w:rsid w:val="00702124"/>
    <w:rsid w:val="00702406"/>
    <w:rsid w:val="00702847"/>
    <w:rsid w:val="007040A2"/>
    <w:rsid w:val="007048B3"/>
    <w:rsid w:val="00704BBF"/>
    <w:rsid w:val="00704E32"/>
    <w:rsid w:val="00706D64"/>
    <w:rsid w:val="00706DAF"/>
    <w:rsid w:val="00707B8B"/>
    <w:rsid w:val="007119B6"/>
    <w:rsid w:val="00711CA1"/>
    <w:rsid w:val="00712816"/>
    <w:rsid w:val="00712A81"/>
    <w:rsid w:val="00713079"/>
    <w:rsid w:val="00713A1F"/>
    <w:rsid w:val="00713B47"/>
    <w:rsid w:val="00713C68"/>
    <w:rsid w:val="00713CCD"/>
    <w:rsid w:val="00714882"/>
    <w:rsid w:val="00714A78"/>
    <w:rsid w:val="00714AA6"/>
    <w:rsid w:val="007156B6"/>
    <w:rsid w:val="00715F04"/>
    <w:rsid w:val="00716956"/>
    <w:rsid w:val="007175A7"/>
    <w:rsid w:val="007202DF"/>
    <w:rsid w:val="00720A38"/>
    <w:rsid w:val="00721732"/>
    <w:rsid w:val="00721F87"/>
    <w:rsid w:val="0072268E"/>
    <w:rsid w:val="00722A79"/>
    <w:rsid w:val="0072322F"/>
    <w:rsid w:val="00723487"/>
    <w:rsid w:val="00723C0E"/>
    <w:rsid w:val="00724040"/>
    <w:rsid w:val="00724DD7"/>
    <w:rsid w:val="00725683"/>
    <w:rsid w:val="00726518"/>
    <w:rsid w:val="00726B10"/>
    <w:rsid w:val="0072738B"/>
    <w:rsid w:val="00731155"/>
    <w:rsid w:val="00731684"/>
    <w:rsid w:val="00731CFC"/>
    <w:rsid w:val="00733533"/>
    <w:rsid w:val="0073414F"/>
    <w:rsid w:val="00735FC3"/>
    <w:rsid w:val="007360D4"/>
    <w:rsid w:val="00736143"/>
    <w:rsid w:val="007361BA"/>
    <w:rsid w:val="0073675F"/>
    <w:rsid w:val="00736820"/>
    <w:rsid w:val="007404A3"/>
    <w:rsid w:val="00740C7F"/>
    <w:rsid w:val="007413D2"/>
    <w:rsid w:val="007419F1"/>
    <w:rsid w:val="00741DDF"/>
    <w:rsid w:val="00741E62"/>
    <w:rsid w:val="0074224E"/>
    <w:rsid w:val="007423A3"/>
    <w:rsid w:val="00742565"/>
    <w:rsid w:val="007430B4"/>
    <w:rsid w:val="007431BF"/>
    <w:rsid w:val="00743B75"/>
    <w:rsid w:val="00743C88"/>
    <w:rsid w:val="00743FB9"/>
    <w:rsid w:val="00744752"/>
    <w:rsid w:val="00744BF8"/>
    <w:rsid w:val="0074540E"/>
    <w:rsid w:val="0074587E"/>
    <w:rsid w:val="00746880"/>
    <w:rsid w:val="00746DCF"/>
    <w:rsid w:val="0074700B"/>
    <w:rsid w:val="00747146"/>
    <w:rsid w:val="007472F9"/>
    <w:rsid w:val="007477E4"/>
    <w:rsid w:val="00747CEE"/>
    <w:rsid w:val="00747F4B"/>
    <w:rsid w:val="007507DA"/>
    <w:rsid w:val="0075092F"/>
    <w:rsid w:val="00750E3C"/>
    <w:rsid w:val="007513B8"/>
    <w:rsid w:val="00752482"/>
    <w:rsid w:val="007524FB"/>
    <w:rsid w:val="00752894"/>
    <w:rsid w:val="00753138"/>
    <w:rsid w:val="007532EA"/>
    <w:rsid w:val="00753559"/>
    <w:rsid w:val="0075359A"/>
    <w:rsid w:val="00753F97"/>
    <w:rsid w:val="007540D5"/>
    <w:rsid w:val="0075415D"/>
    <w:rsid w:val="00754594"/>
    <w:rsid w:val="007553AE"/>
    <w:rsid w:val="0075650A"/>
    <w:rsid w:val="00756779"/>
    <w:rsid w:val="00756AC1"/>
    <w:rsid w:val="00760B1D"/>
    <w:rsid w:val="00761962"/>
    <w:rsid w:val="00761B6F"/>
    <w:rsid w:val="00762235"/>
    <w:rsid w:val="00762DAC"/>
    <w:rsid w:val="007632B3"/>
    <w:rsid w:val="007639F8"/>
    <w:rsid w:val="00763EE2"/>
    <w:rsid w:val="0076405D"/>
    <w:rsid w:val="007642A5"/>
    <w:rsid w:val="00764EDF"/>
    <w:rsid w:val="0076501A"/>
    <w:rsid w:val="00765E31"/>
    <w:rsid w:val="0076636E"/>
    <w:rsid w:val="00766CB9"/>
    <w:rsid w:val="00766EF2"/>
    <w:rsid w:val="00767257"/>
    <w:rsid w:val="007674AD"/>
    <w:rsid w:val="00767A26"/>
    <w:rsid w:val="00767C08"/>
    <w:rsid w:val="007703A7"/>
    <w:rsid w:val="0077042F"/>
    <w:rsid w:val="007719B2"/>
    <w:rsid w:val="00771B22"/>
    <w:rsid w:val="0077208D"/>
    <w:rsid w:val="00772B25"/>
    <w:rsid w:val="00772FC9"/>
    <w:rsid w:val="007730F2"/>
    <w:rsid w:val="00773FA8"/>
    <w:rsid w:val="007744C1"/>
    <w:rsid w:val="00774FE5"/>
    <w:rsid w:val="007754B8"/>
    <w:rsid w:val="007759DB"/>
    <w:rsid w:val="00775B81"/>
    <w:rsid w:val="00775B8D"/>
    <w:rsid w:val="00775E7D"/>
    <w:rsid w:val="00776325"/>
    <w:rsid w:val="007766EA"/>
    <w:rsid w:val="007769B7"/>
    <w:rsid w:val="00780209"/>
    <w:rsid w:val="0078056E"/>
    <w:rsid w:val="00780669"/>
    <w:rsid w:val="00780D89"/>
    <w:rsid w:val="007816FB"/>
    <w:rsid w:val="00781ED4"/>
    <w:rsid w:val="007825C4"/>
    <w:rsid w:val="007832E7"/>
    <w:rsid w:val="00783BFE"/>
    <w:rsid w:val="00783F45"/>
    <w:rsid w:val="007843FB"/>
    <w:rsid w:val="007848C9"/>
    <w:rsid w:val="00785049"/>
    <w:rsid w:val="00785264"/>
    <w:rsid w:val="00785A4F"/>
    <w:rsid w:val="007860C0"/>
    <w:rsid w:val="00786D98"/>
    <w:rsid w:val="00787796"/>
    <w:rsid w:val="00787C1B"/>
    <w:rsid w:val="0079026E"/>
    <w:rsid w:val="0079062F"/>
    <w:rsid w:val="00790986"/>
    <w:rsid w:val="00790F76"/>
    <w:rsid w:val="00791AE9"/>
    <w:rsid w:val="00791AFE"/>
    <w:rsid w:val="0079277A"/>
    <w:rsid w:val="00792C62"/>
    <w:rsid w:val="007930F4"/>
    <w:rsid w:val="00793108"/>
    <w:rsid w:val="00793CF3"/>
    <w:rsid w:val="00793D13"/>
    <w:rsid w:val="007946DF"/>
    <w:rsid w:val="00794CC1"/>
    <w:rsid w:val="0079534F"/>
    <w:rsid w:val="007955A8"/>
    <w:rsid w:val="0079610D"/>
    <w:rsid w:val="007966B4"/>
    <w:rsid w:val="00796ACC"/>
    <w:rsid w:val="00796D3D"/>
    <w:rsid w:val="00796E1E"/>
    <w:rsid w:val="00796FAB"/>
    <w:rsid w:val="00797055"/>
    <w:rsid w:val="00797549"/>
    <w:rsid w:val="00797B6B"/>
    <w:rsid w:val="007A0BD6"/>
    <w:rsid w:val="007A0CB4"/>
    <w:rsid w:val="007A18B5"/>
    <w:rsid w:val="007A2D65"/>
    <w:rsid w:val="007A362D"/>
    <w:rsid w:val="007A366F"/>
    <w:rsid w:val="007A3737"/>
    <w:rsid w:val="007A3C85"/>
    <w:rsid w:val="007A4994"/>
    <w:rsid w:val="007A5027"/>
    <w:rsid w:val="007A6050"/>
    <w:rsid w:val="007A63F9"/>
    <w:rsid w:val="007A6C28"/>
    <w:rsid w:val="007A6D9A"/>
    <w:rsid w:val="007A7064"/>
    <w:rsid w:val="007A79FA"/>
    <w:rsid w:val="007A7C1A"/>
    <w:rsid w:val="007B014F"/>
    <w:rsid w:val="007B07DD"/>
    <w:rsid w:val="007B0F43"/>
    <w:rsid w:val="007B1118"/>
    <w:rsid w:val="007B12B5"/>
    <w:rsid w:val="007B1875"/>
    <w:rsid w:val="007B1DF9"/>
    <w:rsid w:val="007B24F5"/>
    <w:rsid w:val="007B274A"/>
    <w:rsid w:val="007B2C5C"/>
    <w:rsid w:val="007B31D0"/>
    <w:rsid w:val="007B3210"/>
    <w:rsid w:val="007B3961"/>
    <w:rsid w:val="007B4565"/>
    <w:rsid w:val="007B512A"/>
    <w:rsid w:val="007B530C"/>
    <w:rsid w:val="007B53C9"/>
    <w:rsid w:val="007B5E98"/>
    <w:rsid w:val="007B5F2B"/>
    <w:rsid w:val="007B6390"/>
    <w:rsid w:val="007B6708"/>
    <w:rsid w:val="007C0935"/>
    <w:rsid w:val="007C12D5"/>
    <w:rsid w:val="007C20B2"/>
    <w:rsid w:val="007C27F1"/>
    <w:rsid w:val="007C2AA3"/>
    <w:rsid w:val="007C2DC6"/>
    <w:rsid w:val="007C3A82"/>
    <w:rsid w:val="007C400D"/>
    <w:rsid w:val="007C5F2A"/>
    <w:rsid w:val="007C6B50"/>
    <w:rsid w:val="007C7DAD"/>
    <w:rsid w:val="007D19E0"/>
    <w:rsid w:val="007D32A1"/>
    <w:rsid w:val="007D3563"/>
    <w:rsid w:val="007D4278"/>
    <w:rsid w:val="007D4C04"/>
    <w:rsid w:val="007D4C29"/>
    <w:rsid w:val="007D50CA"/>
    <w:rsid w:val="007D5200"/>
    <w:rsid w:val="007D54E1"/>
    <w:rsid w:val="007D5F46"/>
    <w:rsid w:val="007D6104"/>
    <w:rsid w:val="007D6E82"/>
    <w:rsid w:val="007D7067"/>
    <w:rsid w:val="007D76CD"/>
    <w:rsid w:val="007D7DC4"/>
    <w:rsid w:val="007D7E0D"/>
    <w:rsid w:val="007E069B"/>
    <w:rsid w:val="007E07FB"/>
    <w:rsid w:val="007E09D8"/>
    <w:rsid w:val="007E0AC2"/>
    <w:rsid w:val="007E0C94"/>
    <w:rsid w:val="007E0DAE"/>
    <w:rsid w:val="007E1247"/>
    <w:rsid w:val="007E1AC8"/>
    <w:rsid w:val="007E1C0A"/>
    <w:rsid w:val="007E1C44"/>
    <w:rsid w:val="007E27DE"/>
    <w:rsid w:val="007E2C21"/>
    <w:rsid w:val="007E2F07"/>
    <w:rsid w:val="007E4003"/>
    <w:rsid w:val="007E42DD"/>
    <w:rsid w:val="007E49B7"/>
    <w:rsid w:val="007E4BAA"/>
    <w:rsid w:val="007E5258"/>
    <w:rsid w:val="007E5827"/>
    <w:rsid w:val="007E60BE"/>
    <w:rsid w:val="007E62DB"/>
    <w:rsid w:val="007E6B3E"/>
    <w:rsid w:val="007E6C61"/>
    <w:rsid w:val="007E72CA"/>
    <w:rsid w:val="007E768E"/>
    <w:rsid w:val="007E77C7"/>
    <w:rsid w:val="007E7FD0"/>
    <w:rsid w:val="007F09A6"/>
    <w:rsid w:val="007F0B9F"/>
    <w:rsid w:val="007F0DA4"/>
    <w:rsid w:val="007F101F"/>
    <w:rsid w:val="007F1F18"/>
    <w:rsid w:val="007F2233"/>
    <w:rsid w:val="007F2327"/>
    <w:rsid w:val="007F2CBB"/>
    <w:rsid w:val="007F2FD4"/>
    <w:rsid w:val="007F3436"/>
    <w:rsid w:val="007F3DBA"/>
    <w:rsid w:val="007F3EC0"/>
    <w:rsid w:val="007F4AC3"/>
    <w:rsid w:val="007F4CA8"/>
    <w:rsid w:val="007F6606"/>
    <w:rsid w:val="007F6BAA"/>
    <w:rsid w:val="007F6F98"/>
    <w:rsid w:val="007F7330"/>
    <w:rsid w:val="007F75FA"/>
    <w:rsid w:val="007F78F8"/>
    <w:rsid w:val="007F7B95"/>
    <w:rsid w:val="007F7BC0"/>
    <w:rsid w:val="00800098"/>
    <w:rsid w:val="008004EE"/>
    <w:rsid w:val="00800CA4"/>
    <w:rsid w:val="00800CC4"/>
    <w:rsid w:val="00801728"/>
    <w:rsid w:val="00801C06"/>
    <w:rsid w:val="008022D8"/>
    <w:rsid w:val="00802680"/>
    <w:rsid w:val="00802846"/>
    <w:rsid w:val="0080352A"/>
    <w:rsid w:val="0080387C"/>
    <w:rsid w:val="00805861"/>
    <w:rsid w:val="00805E72"/>
    <w:rsid w:val="00806248"/>
    <w:rsid w:val="00806349"/>
    <w:rsid w:val="008071AA"/>
    <w:rsid w:val="00807A5B"/>
    <w:rsid w:val="00810052"/>
    <w:rsid w:val="0081061B"/>
    <w:rsid w:val="008108D7"/>
    <w:rsid w:val="00811EF5"/>
    <w:rsid w:val="00811F25"/>
    <w:rsid w:val="00812295"/>
    <w:rsid w:val="00812542"/>
    <w:rsid w:val="00812725"/>
    <w:rsid w:val="00812BFC"/>
    <w:rsid w:val="00812F57"/>
    <w:rsid w:val="00813821"/>
    <w:rsid w:val="00813D76"/>
    <w:rsid w:val="0081469E"/>
    <w:rsid w:val="00814800"/>
    <w:rsid w:val="00815A31"/>
    <w:rsid w:val="00815BF3"/>
    <w:rsid w:val="00815D3B"/>
    <w:rsid w:val="00816038"/>
    <w:rsid w:val="00816171"/>
    <w:rsid w:val="00817C5E"/>
    <w:rsid w:val="00817CBE"/>
    <w:rsid w:val="00820021"/>
    <w:rsid w:val="00820FB8"/>
    <w:rsid w:val="00821CDE"/>
    <w:rsid w:val="00821FE0"/>
    <w:rsid w:val="00822EC7"/>
    <w:rsid w:val="00823596"/>
    <w:rsid w:val="00823694"/>
    <w:rsid w:val="00823A31"/>
    <w:rsid w:val="00823DFE"/>
    <w:rsid w:val="00824032"/>
    <w:rsid w:val="008244C9"/>
    <w:rsid w:val="00824718"/>
    <w:rsid w:val="008247AF"/>
    <w:rsid w:val="00825A11"/>
    <w:rsid w:val="00825CE1"/>
    <w:rsid w:val="008261DA"/>
    <w:rsid w:val="00826512"/>
    <w:rsid w:val="00826E67"/>
    <w:rsid w:val="00827003"/>
    <w:rsid w:val="008270B6"/>
    <w:rsid w:val="00827339"/>
    <w:rsid w:val="00827696"/>
    <w:rsid w:val="00827822"/>
    <w:rsid w:val="00827DE1"/>
    <w:rsid w:val="00830793"/>
    <w:rsid w:val="008317D3"/>
    <w:rsid w:val="008319AB"/>
    <w:rsid w:val="00831A58"/>
    <w:rsid w:val="00831D30"/>
    <w:rsid w:val="0083305F"/>
    <w:rsid w:val="008335DF"/>
    <w:rsid w:val="00833A18"/>
    <w:rsid w:val="00833A3D"/>
    <w:rsid w:val="00833BBC"/>
    <w:rsid w:val="00834B7C"/>
    <w:rsid w:val="00834CFC"/>
    <w:rsid w:val="0083530D"/>
    <w:rsid w:val="00835767"/>
    <w:rsid w:val="0083606C"/>
    <w:rsid w:val="0083619D"/>
    <w:rsid w:val="00836EB5"/>
    <w:rsid w:val="00837075"/>
    <w:rsid w:val="00840E46"/>
    <w:rsid w:val="00840E84"/>
    <w:rsid w:val="00841906"/>
    <w:rsid w:val="00841C91"/>
    <w:rsid w:val="00841E64"/>
    <w:rsid w:val="00841EB8"/>
    <w:rsid w:val="00842008"/>
    <w:rsid w:val="00842163"/>
    <w:rsid w:val="00842E30"/>
    <w:rsid w:val="00843F0B"/>
    <w:rsid w:val="0084448C"/>
    <w:rsid w:val="00845934"/>
    <w:rsid w:val="008459F4"/>
    <w:rsid w:val="0084684B"/>
    <w:rsid w:val="008468A1"/>
    <w:rsid w:val="008468C8"/>
    <w:rsid w:val="008506F9"/>
    <w:rsid w:val="008509A9"/>
    <w:rsid w:val="00850D8D"/>
    <w:rsid w:val="00851688"/>
    <w:rsid w:val="008516FE"/>
    <w:rsid w:val="0085187C"/>
    <w:rsid w:val="00853024"/>
    <w:rsid w:val="0085312F"/>
    <w:rsid w:val="00854BA2"/>
    <w:rsid w:val="00855EFA"/>
    <w:rsid w:val="00856116"/>
    <w:rsid w:val="00856490"/>
    <w:rsid w:val="00856A19"/>
    <w:rsid w:val="00856E5B"/>
    <w:rsid w:val="0085704D"/>
    <w:rsid w:val="008578AB"/>
    <w:rsid w:val="00857DF3"/>
    <w:rsid w:val="00860965"/>
    <w:rsid w:val="0086130C"/>
    <w:rsid w:val="0086150B"/>
    <w:rsid w:val="00861D11"/>
    <w:rsid w:val="0086293A"/>
    <w:rsid w:val="00862A47"/>
    <w:rsid w:val="00862B61"/>
    <w:rsid w:val="0086305A"/>
    <w:rsid w:val="00863F28"/>
    <w:rsid w:val="008649C1"/>
    <w:rsid w:val="00864DCD"/>
    <w:rsid w:val="0086530E"/>
    <w:rsid w:val="0086595B"/>
    <w:rsid w:val="00865B85"/>
    <w:rsid w:val="00865E99"/>
    <w:rsid w:val="00866127"/>
    <w:rsid w:val="00866426"/>
    <w:rsid w:val="008664DD"/>
    <w:rsid w:val="0086687E"/>
    <w:rsid w:val="00866E2F"/>
    <w:rsid w:val="00867200"/>
    <w:rsid w:val="0086767B"/>
    <w:rsid w:val="00867971"/>
    <w:rsid w:val="00867D0F"/>
    <w:rsid w:val="00867F59"/>
    <w:rsid w:val="00870864"/>
    <w:rsid w:val="00870A3C"/>
    <w:rsid w:val="00870C58"/>
    <w:rsid w:val="00871907"/>
    <w:rsid w:val="008719C0"/>
    <w:rsid w:val="00871BFB"/>
    <w:rsid w:val="00871EF2"/>
    <w:rsid w:val="00872335"/>
    <w:rsid w:val="0087237D"/>
    <w:rsid w:val="00872888"/>
    <w:rsid w:val="00872E47"/>
    <w:rsid w:val="00873240"/>
    <w:rsid w:val="0087347C"/>
    <w:rsid w:val="00874272"/>
    <w:rsid w:val="00874712"/>
    <w:rsid w:val="00874768"/>
    <w:rsid w:val="008753D2"/>
    <w:rsid w:val="00875428"/>
    <w:rsid w:val="0087634B"/>
    <w:rsid w:val="00876407"/>
    <w:rsid w:val="00876A55"/>
    <w:rsid w:val="00877C57"/>
    <w:rsid w:val="00880152"/>
    <w:rsid w:val="00880208"/>
    <w:rsid w:val="008806BE"/>
    <w:rsid w:val="008811A3"/>
    <w:rsid w:val="00881838"/>
    <w:rsid w:val="00882055"/>
    <w:rsid w:val="00882460"/>
    <w:rsid w:val="00882796"/>
    <w:rsid w:val="00882937"/>
    <w:rsid w:val="008836B6"/>
    <w:rsid w:val="008837C2"/>
    <w:rsid w:val="00884293"/>
    <w:rsid w:val="00884890"/>
    <w:rsid w:val="008859D7"/>
    <w:rsid w:val="008865A8"/>
    <w:rsid w:val="0088668B"/>
    <w:rsid w:val="00886B6D"/>
    <w:rsid w:val="00886ED1"/>
    <w:rsid w:val="00887B67"/>
    <w:rsid w:val="00887BE7"/>
    <w:rsid w:val="00887F75"/>
    <w:rsid w:val="00890091"/>
    <w:rsid w:val="0089064E"/>
    <w:rsid w:val="00890A1E"/>
    <w:rsid w:val="00890A4B"/>
    <w:rsid w:val="008916B6"/>
    <w:rsid w:val="00891A0B"/>
    <w:rsid w:val="00892351"/>
    <w:rsid w:val="00892590"/>
    <w:rsid w:val="008928E5"/>
    <w:rsid w:val="008940A8"/>
    <w:rsid w:val="00894C34"/>
    <w:rsid w:val="00894CE4"/>
    <w:rsid w:val="00894EB6"/>
    <w:rsid w:val="00895F84"/>
    <w:rsid w:val="0089648B"/>
    <w:rsid w:val="00896E77"/>
    <w:rsid w:val="00897829"/>
    <w:rsid w:val="008A02E6"/>
    <w:rsid w:val="008A0397"/>
    <w:rsid w:val="008A0B19"/>
    <w:rsid w:val="008A0CAD"/>
    <w:rsid w:val="008A1195"/>
    <w:rsid w:val="008A139F"/>
    <w:rsid w:val="008A17EB"/>
    <w:rsid w:val="008A2083"/>
    <w:rsid w:val="008A225E"/>
    <w:rsid w:val="008A233F"/>
    <w:rsid w:val="008A26AD"/>
    <w:rsid w:val="008A2F9D"/>
    <w:rsid w:val="008A3317"/>
    <w:rsid w:val="008A3D2C"/>
    <w:rsid w:val="008A414D"/>
    <w:rsid w:val="008A41A0"/>
    <w:rsid w:val="008A4CA9"/>
    <w:rsid w:val="008A524B"/>
    <w:rsid w:val="008A5591"/>
    <w:rsid w:val="008A55AF"/>
    <w:rsid w:val="008A5D85"/>
    <w:rsid w:val="008A628D"/>
    <w:rsid w:val="008A64B6"/>
    <w:rsid w:val="008A673B"/>
    <w:rsid w:val="008A6CC9"/>
    <w:rsid w:val="008A704E"/>
    <w:rsid w:val="008A736F"/>
    <w:rsid w:val="008A742D"/>
    <w:rsid w:val="008A75FF"/>
    <w:rsid w:val="008B0864"/>
    <w:rsid w:val="008B15FE"/>
    <w:rsid w:val="008B1E67"/>
    <w:rsid w:val="008B1FFB"/>
    <w:rsid w:val="008B2195"/>
    <w:rsid w:val="008B2387"/>
    <w:rsid w:val="008B2E84"/>
    <w:rsid w:val="008B3972"/>
    <w:rsid w:val="008B4819"/>
    <w:rsid w:val="008B4E7A"/>
    <w:rsid w:val="008B5161"/>
    <w:rsid w:val="008B52C5"/>
    <w:rsid w:val="008B5BB2"/>
    <w:rsid w:val="008B670F"/>
    <w:rsid w:val="008B6A0C"/>
    <w:rsid w:val="008B7306"/>
    <w:rsid w:val="008B7570"/>
    <w:rsid w:val="008B7874"/>
    <w:rsid w:val="008C0387"/>
    <w:rsid w:val="008C0826"/>
    <w:rsid w:val="008C0926"/>
    <w:rsid w:val="008C1015"/>
    <w:rsid w:val="008C12B1"/>
    <w:rsid w:val="008C1313"/>
    <w:rsid w:val="008C204D"/>
    <w:rsid w:val="008C2342"/>
    <w:rsid w:val="008C2755"/>
    <w:rsid w:val="008C2BFA"/>
    <w:rsid w:val="008C31D0"/>
    <w:rsid w:val="008C3536"/>
    <w:rsid w:val="008C48AC"/>
    <w:rsid w:val="008C54BC"/>
    <w:rsid w:val="008C5B44"/>
    <w:rsid w:val="008C6411"/>
    <w:rsid w:val="008C64B4"/>
    <w:rsid w:val="008C6541"/>
    <w:rsid w:val="008C65FD"/>
    <w:rsid w:val="008C696A"/>
    <w:rsid w:val="008C6CF0"/>
    <w:rsid w:val="008C6D00"/>
    <w:rsid w:val="008C703D"/>
    <w:rsid w:val="008C751B"/>
    <w:rsid w:val="008C7AE2"/>
    <w:rsid w:val="008D0535"/>
    <w:rsid w:val="008D0A0C"/>
    <w:rsid w:val="008D0BB8"/>
    <w:rsid w:val="008D1D08"/>
    <w:rsid w:val="008D2491"/>
    <w:rsid w:val="008D30C6"/>
    <w:rsid w:val="008D3329"/>
    <w:rsid w:val="008D3361"/>
    <w:rsid w:val="008D3754"/>
    <w:rsid w:val="008D4009"/>
    <w:rsid w:val="008D4322"/>
    <w:rsid w:val="008D553F"/>
    <w:rsid w:val="008D571D"/>
    <w:rsid w:val="008D7C6F"/>
    <w:rsid w:val="008E0504"/>
    <w:rsid w:val="008E1415"/>
    <w:rsid w:val="008E145F"/>
    <w:rsid w:val="008E2851"/>
    <w:rsid w:val="008E29D8"/>
    <w:rsid w:val="008E3592"/>
    <w:rsid w:val="008E3737"/>
    <w:rsid w:val="008E51E8"/>
    <w:rsid w:val="008E56CD"/>
    <w:rsid w:val="008E609B"/>
    <w:rsid w:val="008E61CA"/>
    <w:rsid w:val="008E7515"/>
    <w:rsid w:val="008F06B8"/>
    <w:rsid w:val="008F07BC"/>
    <w:rsid w:val="008F0D02"/>
    <w:rsid w:val="008F0EA4"/>
    <w:rsid w:val="008F1172"/>
    <w:rsid w:val="008F1312"/>
    <w:rsid w:val="008F1765"/>
    <w:rsid w:val="008F1CDE"/>
    <w:rsid w:val="008F2091"/>
    <w:rsid w:val="008F2841"/>
    <w:rsid w:val="008F35F6"/>
    <w:rsid w:val="008F3D72"/>
    <w:rsid w:val="008F3FFA"/>
    <w:rsid w:val="008F46D5"/>
    <w:rsid w:val="008F4822"/>
    <w:rsid w:val="008F498F"/>
    <w:rsid w:val="008F4FDF"/>
    <w:rsid w:val="008F5619"/>
    <w:rsid w:val="008F5847"/>
    <w:rsid w:val="008F5C33"/>
    <w:rsid w:val="008F6740"/>
    <w:rsid w:val="008F6E5A"/>
    <w:rsid w:val="008F70F3"/>
    <w:rsid w:val="00900103"/>
    <w:rsid w:val="00900266"/>
    <w:rsid w:val="009003EE"/>
    <w:rsid w:val="00900459"/>
    <w:rsid w:val="00900B3A"/>
    <w:rsid w:val="009016B9"/>
    <w:rsid w:val="009022EC"/>
    <w:rsid w:val="00902BE4"/>
    <w:rsid w:val="00903010"/>
    <w:rsid w:val="0090328B"/>
    <w:rsid w:val="009036CB"/>
    <w:rsid w:val="009038B8"/>
    <w:rsid w:val="009039C6"/>
    <w:rsid w:val="00903CC6"/>
    <w:rsid w:val="009049BF"/>
    <w:rsid w:val="00904F00"/>
    <w:rsid w:val="00905F24"/>
    <w:rsid w:val="00905F34"/>
    <w:rsid w:val="00906024"/>
    <w:rsid w:val="00906C39"/>
    <w:rsid w:val="00907952"/>
    <w:rsid w:val="0090798A"/>
    <w:rsid w:val="009108E1"/>
    <w:rsid w:val="009110A5"/>
    <w:rsid w:val="00912F71"/>
    <w:rsid w:val="009133BC"/>
    <w:rsid w:val="00913679"/>
    <w:rsid w:val="009137EF"/>
    <w:rsid w:val="0091434B"/>
    <w:rsid w:val="0091502B"/>
    <w:rsid w:val="00915187"/>
    <w:rsid w:val="00915244"/>
    <w:rsid w:val="00915725"/>
    <w:rsid w:val="0091663A"/>
    <w:rsid w:val="00916E04"/>
    <w:rsid w:val="0091755A"/>
    <w:rsid w:val="00917822"/>
    <w:rsid w:val="00917941"/>
    <w:rsid w:val="009201AB"/>
    <w:rsid w:val="00921141"/>
    <w:rsid w:val="009211D7"/>
    <w:rsid w:val="00921254"/>
    <w:rsid w:val="00921D15"/>
    <w:rsid w:val="00921FEA"/>
    <w:rsid w:val="00922366"/>
    <w:rsid w:val="0092364A"/>
    <w:rsid w:val="00923EF9"/>
    <w:rsid w:val="00924290"/>
    <w:rsid w:val="009248F4"/>
    <w:rsid w:val="00924917"/>
    <w:rsid w:val="0092493A"/>
    <w:rsid w:val="009252D3"/>
    <w:rsid w:val="009253D0"/>
    <w:rsid w:val="009254E3"/>
    <w:rsid w:val="00925E86"/>
    <w:rsid w:val="009265A5"/>
    <w:rsid w:val="009265C4"/>
    <w:rsid w:val="009265DC"/>
    <w:rsid w:val="00926EA5"/>
    <w:rsid w:val="009273AB"/>
    <w:rsid w:val="00927427"/>
    <w:rsid w:val="0092777C"/>
    <w:rsid w:val="00927A33"/>
    <w:rsid w:val="0093048E"/>
    <w:rsid w:val="00931391"/>
    <w:rsid w:val="00931460"/>
    <w:rsid w:val="00931617"/>
    <w:rsid w:val="009316F6"/>
    <w:rsid w:val="00931797"/>
    <w:rsid w:val="00931BA7"/>
    <w:rsid w:val="009322CC"/>
    <w:rsid w:val="009328EC"/>
    <w:rsid w:val="00933044"/>
    <w:rsid w:val="00933257"/>
    <w:rsid w:val="009338D8"/>
    <w:rsid w:val="009340CF"/>
    <w:rsid w:val="00934227"/>
    <w:rsid w:val="0093591B"/>
    <w:rsid w:val="00935FA7"/>
    <w:rsid w:val="0093647F"/>
    <w:rsid w:val="00937257"/>
    <w:rsid w:val="009405B9"/>
    <w:rsid w:val="00940E9E"/>
    <w:rsid w:val="00941205"/>
    <w:rsid w:val="00941255"/>
    <w:rsid w:val="00941608"/>
    <w:rsid w:val="00944338"/>
    <w:rsid w:val="00944AEE"/>
    <w:rsid w:val="00944CC9"/>
    <w:rsid w:val="00944D2F"/>
    <w:rsid w:val="00944F40"/>
    <w:rsid w:val="00945060"/>
    <w:rsid w:val="00946707"/>
    <w:rsid w:val="00946741"/>
    <w:rsid w:val="00946CF9"/>
    <w:rsid w:val="009478A9"/>
    <w:rsid w:val="00947FC6"/>
    <w:rsid w:val="009502EF"/>
    <w:rsid w:val="00951157"/>
    <w:rsid w:val="0095193F"/>
    <w:rsid w:val="00952338"/>
    <w:rsid w:val="0095240C"/>
    <w:rsid w:val="00952A85"/>
    <w:rsid w:val="00952C82"/>
    <w:rsid w:val="00953613"/>
    <w:rsid w:val="00954DBA"/>
    <w:rsid w:val="009552B1"/>
    <w:rsid w:val="0095550B"/>
    <w:rsid w:val="009558F8"/>
    <w:rsid w:val="00956AFA"/>
    <w:rsid w:val="00957854"/>
    <w:rsid w:val="00957AAA"/>
    <w:rsid w:val="00957D54"/>
    <w:rsid w:val="0096070B"/>
    <w:rsid w:val="0096099F"/>
    <w:rsid w:val="009611E8"/>
    <w:rsid w:val="009618EB"/>
    <w:rsid w:val="0096192E"/>
    <w:rsid w:val="00961DA2"/>
    <w:rsid w:val="00961EFC"/>
    <w:rsid w:val="009628FB"/>
    <w:rsid w:val="00962CBC"/>
    <w:rsid w:val="00963A07"/>
    <w:rsid w:val="00963F03"/>
    <w:rsid w:val="009645FA"/>
    <w:rsid w:val="009651D5"/>
    <w:rsid w:val="00966869"/>
    <w:rsid w:val="00966CCD"/>
    <w:rsid w:val="00966EBC"/>
    <w:rsid w:val="00967365"/>
    <w:rsid w:val="00967455"/>
    <w:rsid w:val="00967566"/>
    <w:rsid w:val="00967FC2"/>
    <w:rsid w:val="0097087F"/>
    <w:rsid w:val="009708C7"/>
    <w:rsid w:val="00970AC4"/>
    <w:rsid w:val="00970E57"/>
    <w:rsid w:val="00970EB5"/>
    <w:rsid w:val="00971DE1"/>
    <w:rsid w:val="00972465"/>
    <w:rsid w:val="00972A91"/>
    <w:rsid w:val="00972E20"/>
    <w:rsid w:val="00973022"/>
    <w:rsid w:val="009731AB"/>
    <w:rsid w:val="00973491"/>
    <w:rsid w:val="009738EA"/>
    <w:rsid w:val="00973962"/>
    <w:rsid w:val="00973F06"/>
    <w:rsid w:val="009743BA"/>
    <w:rsid w:val="0097479D"/>
    <w:rsid w:val="009747EB"/>
    <w:rsid w:val="00974EF9"/>
    <w:rsid w:val="00974F60"/>
    <w:rsid w:val="00975685"/>
    <w:rsid w:val="00975A0A"/>
    <w:rsid w:val="00976528"/>
    <w:rsid w:val="00976846"/>
    <w:rsid w:val="00976C7F"/>
    <w:rsid w:val="009774AB"/>
    <w:rsid w:val="009775B9"/>
    <w:rsid w:val="00977A41"/>
    <w:rsid w:val="00977A51"/>
    <w:rsid w:val="00977D69"/>
    <w:rsid w:val="00980111"/>
    <w:rsid w:val="0098021F"/>
    <w:rsid w:val="009802B9"/>
    <w:rsid w:val="0098030E"/>
    <w:rsid w:val="00980A37"/>
    <w:rsid w:val="00980FB5"/>
    <w:rsid w:val="0098158A"/>
    <w:rsid w:val="00982840"/>
    <w:rsid w:val="00982BC5"/>
    <w:rsid w:val="00982CE3"/>
    <w:rsid w:val="00982E90"/>
    <w:rsid w:val="0098314F"/>
    <w:rsid w:val="00984690"/>
    <w:rsid w:val="00984BD1"/>
    <w:rsid w:val="0098548A"/>
    <w:rsid w:val="00985A93"/>
    <w:rsid w:val="0098609B"/>
    <w:rsid w:val="00986449"/>
    <w:rsid w:val="00986739"/>
    <w:rsid w:val="009868E9"/>
    <w:rsid w:val="00986A93"/>
    <w:rsid w:val="00986BB6"/>
    <w:rsid w:val="00986D07"/>
    <w:rsid w:val="00986E69"/>
    <w:rsid w:val="009871B0"/>
    <w:rsid w:val="0098736D"/>
    <w:rsid w:val="00987805"/>
    <w:rsid w:val="009878A2"/>
    <w:rsid w:val="00990139"/>
    <w:rsid w:val="00990795"/>
    <w:rsid w:val="009908CE"/>
    <w:rsid w:val="00990D3C"/>
    <w:rsid w:val="009912AE"/>
    <w:rsid w:val="00991532"/>
    <w:rsid w:val="0099159E"/>
    <w:rsid w:val="00992532"/>
    <w:rsid w:val="009930C4"/>
    <w:rsid w:val="009941EF"/>
    <w:rsid w:val="009941F6"/>
    <w:rsid w:val="00994701"/>
    <w:rsid w:val="00994B7A"/>
    <w:rsid w:val="00994B8F"/>
    <w:rsid w:val="00994CBA"/>
    <w:rsid w:val="009954B3"/>
    <w:rsid w:val="00995E5B"/>
    <w:rsid w:val="00996BB8"/>
    <w:rsid w:val="00996C41"/>
    <w:rsid w:val="00997727"/>
    <w:rsid w:val="0099783D"/>
    <w:rsid w:val="009A042A"/>
    <w:rsid w:val="009A09A8"/>
    <w:rsid w:val="009A0C60"/>
    <w:rsid w:val="009A119F"/>
    <w:rsid w:val="009A11CF"/>
    <w:rsid w:val="009A1CAA"/>
    <w:rsid w:val="009A2518"/>
    <w:rsid w:val="009A25C7"/>
    <w:rsid w:val="009A31D8"/>
    <w:rsid w:val="009A3765"/>
    <w:rsid w:val="009A37BA"/>
    <w:rsid w:val="009A393F"/>
    <w:rsid w:val="009A3E6D"/>
    <w:rsid w:val="009A49C9"/>
    <w:rsid w:val="009A4B14"/>
    <w:rsid w:val="009A5F52"/>
    <w:rsid w:val="009A692F"/>
    <w:rsid w:val="009A73B4"/>
    <w:rsid w:val="009A769F"/>
    <w:rsid w:val="009A7719"/>
    <w:rsid w:val="009A77B9"/>
    <w:rsid w:val="009B045F"/>
    <w:rsid w:val="009B0AB5"/>
    <w:rsid w:val="009B0C78"/>
    <w:rsid w:val="009B1165"/>
    <w:rsid w:val="009B2213"/>
    <w:rsid w:val="009B25AB"/>
    <w:rsid w:val="009B275A"/>
    <w:rsid w:val="009B313E"/>
    <w:rsid w:val="009B32DF"/>
    <w:rsid w:val="009B34D2"/>
    <w:rsid w:val="009B3651"/>
    <w:rsid w:val="009B3827"/>
    <w:rsid w:val="009B5AA2"/>
    <w:rsid w:val="009B5DD4"/>
    <w:rsid w:val="009B5E0D"/>
    <w:rsid w:val="009B6872"/>
    <w:rsid w:val="009B6B5A"/>
    <w:rsid w:val="009B73B0"/>
    <w:rsid w:val="009C0427"/>
    <w:rsid w:val="009C05E0"/>
    <w:rsid w:val="009C19B7"/>
    <w:rsid w:val="009C1BE0"/>
    <w:rsid w:val="009C1EA3"/>
    <w:rsid w:val="009C23EE"/>
    <w:rsid w:val="009C2A03"/>
    <w:rsid w:val="009C2F28"/>
    <w:rsid w:val="009C4B95"/>
    <w:rsid w:val="009C5A81"/>
    <w:rsid w:val="009C6899"/>
    <w:rsid w:val="009C6B97"/>
    <w:rsid w:val="009C6ED4"/>
    <w:rsid w:val="009C7979"/>
    <w:rsid w:val="009C7D46"/>
    <w:rsid w:val="009D00BE"/>
    <w:rsid w:val="009D08FB"/>
    <w:rsid w:val="009D0F89"/>
    <w:rsid w:val="009D1143"/>
    <w:rsid w:val="009D1A42"/>
    <w:rsid w:val="009D3B52"/>
    <w:rsid w:val="009D3BBB"/>
    <w:rsid w:val="009D4224"/>
    <w:rsid w:val="009D5680"/>
    <w:rsid w:val="009D5843"/>
    <w:rsid w:val="009D5BBB"/>
    <w:rsid w:val="009D5CEF"/>
    <w:rsid w:val="009D5FA7"/>
    <w:rsid w:val="009D61E6"/>
    <w:rsid w:val="009D643B"/>
    <w:rsid w:val="009D670E"/>
    <w:rsid w:val="009D6908"/>
    <w:rsid w:val="009D6AF5"/>
    <w:rsid w:val="009D6F67"/>
    <w:rsid w:val="009D77F2"/>
    <w:rsid w:val="009D7B61"/>
    <w:rsid w:val="009E01A9"/>
    <w:rsid w:val="009E023C"/>
    <w:rsid w:val="009E0EBD"/>
    <w:rsid w:val="009E15FC"/>
    <w:rsid w:val="009E1BDA"/>
    <w:rsid w:val="009E26A3"/>
    <w:rsid w:val="009E33EF"/>
    <w:rsid w:val="009E3ABB"/>
    <w:rsid w:val="009E3CD8"/>
    <w:rsid w:val="009E426A"/>
    <w:rsid w:val="009E5581"/>
    <w:rsid w:val="009E5691"/>
    <w:rsid w:val="009E5932"/>
    <w:rsid w:val="009E6026"/>
    <w:rsid w:val="009E6303"/>
    <w:rsid w:val="009E6870"/>
    <w:rsid w:val="009E6A9E"/>
    <w:rsid w:val="009E6D0D"/>
    <w:rsid w:val="009E716C"/>
    <w:rsid w:val="009E7A1C"/>
    <w:rsid w:val="009E7CF0"/>
    <w:rsid w:val="009E7F56"/>
    <w:rsid w:val="009F006C"/>
    <w:rsid w:val="009F05CC"/>
    <w:rsid w:val="009F0A4B"/>
    <w:rsid w:val="009F1E8F"/>
    <w:rsid w:val="009F200C"/>
    <w:rsid w:val="009F2D31"/>
    <w:rsid w:val="009F343C"/>
    <w:rsid w:val="009F3CCB"/>
    <w:rsid w:val="009F4012"/>
    <w:rsid w:val="009F4385"/>
    <w:rsid w:val="009F4466"/>
    <w:rsid w:val="009F4CFB"/>
    <w:rsid w:val="009F57A9"/>
    <w:rsid w:val="009F5B1E"/>
    <w:rsid w:val="009F5F1A"/>
    <w:rsid w:val="009F688C"/>
    <w:rsid w:val="009F6D48"/>
    <w:rsid w:val="009F6E45"/>
    <w:rsid w:val="009F7AED"/>
    <w:rsid w:val="00A0036C"/>
    <w:rsid w:val="00A00479"/>
    <w:rsid w:val="00A014AD"/>
    <w:rsid w:val="00A01F87"/>
    <w:rsid w:val="00A027A4"/>
    <w:rsid w:val="00A03549"/>
    <w:rsid w:val="00A036F1"/>
    <w:rsid w:val="00A039FF"/>
    <w:rsid w:val="00A03A89"/>
    <w:rsid w:val="00A03B2E"/>
    <w:rsid w:val="00A03D8C"/>
    <w:rsid w:val="00A03F90"/>
    <w:rsid w:val="00A04A44"/>
    <w:rsid w:val="00A04CAF"/>
    <w:rsid w:val="00A058FD"/>
    <w:rsid w:val="00A05A52"/>
    <w:rsid w:val="00A05E89"/>
    <w:rsid w:val="00A066C0"/>
    <w:rsid w:val="00A067A4"/>
    <w:rsid w:val="00A067B4"/>
    <w:rsid w:val="00A068B3"/>
    <w:rsid w:val="00A0772F"/>
    <w:rsid w:val="00A07B96"/>
    <w:rsid w:val="00A10939"/>
    <w:rsid w:val="00A10C8E"/>
    <w:rsid w:val="00A111DF"/>
    <w:rsid w:val="00A1120A"/>
    <w:rsid w:val="00A11ACF"/>
    <w:rsid w:val="00A1212A"/>
    <w:rsid w:val="00A124F1"/>
    <w:rsid w:val="00A12A78"/>
    <w:rsid w:val="00A12B1A"/>
    <w:rsid w:val="00A12D78"/>
    <w:rsid w:val="00A135B3"/>
    <w:rsid w:val="00A15AB8"/>
    <w:rsid w:val="00A15E96"/>
    <w:rsid w:val="00A1614F"/>
    <w:rsid w:val="00A173C7"/>
    <w:rsid w:val="00A17DE0"/>
    <w:rsid w:val="00A201E2"/>
    <w:rsid w:val="00A2167C"/>
    <w:rsid w:val="00A21842"/>
    <w:rsid w:val="00A21C10"/>
    <w:rsid w:val="00A21C6A"/>
    <w:rsid w:val="00A21D52"/>
    <w:rsid w:val="00A220B4"/>
    <w:rsid w:val="00A22861"/>
    <w:rsid w:val="00A22E20"/>
    <w:rsid w:val="00A2325F"/>
    <w:rsid w:val="00A232EC"/>
    <w:rsid w:val="00A23FEF"/>
    <w:rsid w:val="00A24C92"/>
    <w:rsid w:val="00A25DF7"/>
    <w:rsid w:val="00A262D1"/>
    <w:rsid w:val="00A26BF1"/>
    <w:rsid w:val="00A2705A"/>
    <w:rsid w:val="00A270C4"/>
    <w:rsid w:val="00A2718D"/>
    <w:rsid w:val="00A279BE"/>
    <w:rsid w:val="00A27F3D"/>
    <w:rsid w:val="00A30BD8"/>
    <w:rsid w:val="00A30D72"/>
    <w:rsid w:val="00A31249"/>
    <w:rsid w:val="00A31969"/>
    <w:rsid w:val="00A323F7"/>
    <w:rsid w:val="00A327F5"/>
    <w:rsid w:val="00A33117"/>
    <w:rsid w:val="00A3321A"/>
    <w:rsid w:val="00A332CC"/>
    <w:rsid w:val="00A33671"/>
    <w:rsid w:val="00A337F6"/>
    <w:rsid w:val="00A338C0"/>
    <w:rsid w:val="00A3480D"/>
    <w:rsid w:val="00A3520B"/>
    <w:rsid w:val="00A35612"/>
    <w:rsid w:val="00A35616"/>
    <w:rsid w:val="00A35721"/>
    <w:rsid w:val="00A35A54"/>
    <w:rsid w:val="00A36304"/>
    <w:rsid w:val="00A3696B"/>
    <w:rsid w:val="00A3706B"/>
    <w:rsid w:val="00A4059E"/>
    <w:rsid w:val="00A40D2C"/>
    <w:rsid w:val="00A41549"/>
    <w:rsid w:val="00A41CEE"/>
    <w:rsid w:val="00A41DCA"/>
    <w:rsid w:val="00A42AFC"/>
    <w:rsid w:val="00A42C5C"/>
    <w:rsid w:val="00A43400"/>
    <w:rsid w:val="00A43786"/>
    <w:rsid w:val="00A438C7"/>
    <w:rsid w:val="00A43D50"/>
    <w:rsid w:val="00A4501E"/>
    <w:rsid w:val="00A4534B"/>
    <w:rsid w:val="00A46243"/>
    <w:rsid w:val="00A47B81"/>
    <w:rsid w:val="00A47DDE"/>
    <w:rsid w:val="00A5021F"/>
    <w:rsid w:val="00A510E3"/>
    <w:rsid w:val="00A522EE"/>
    <w:rsid w:val="00A523CA"/>
    <w:rsid w:val="00A52537"/>
    <w:rsid w:val="00A528BD"/>
    <w:rsid w:val="00A529DA"/>
    <w:rsid w:val="00A539CA"/>
    <w:rsid w:val="00A54540"/>
    <w:rsid w:val="00A5495E"/>
    <w:rsid w:val="00A54ED6"/>
    <w:rsid w:val="00A551A1"/>
    <w:rsid w:val="00A554FC"/>
    <w:rsid w:val="00A55659"/>
    <w:rsid w:val="00A56546"/>
    <w:rsid w:val="00A56ECB"/>
    <w:rsid w:val="00A573DE"/>
    <w:rsid w:val="00A61D81"/>
    <w:rsid w:val="00A61ECA"/>
    <w:rsid w:val="00A62754"/>
    <w:rsid w:val="00A63EBD"/>
    <w:rsid w:val="00A64368"/>
    <w:rsid w:val="00A648A2"/>
    <w:rsid w:val="00A64CF8"/>
    <w:rsid w:val="00A651D3"/>
    <w:rsid w:val="00A65EA4"/>
    <w:rsid w:val="00A66541"/>
    <w:rsid w:val="00A6676C"/>
    <w:rsid w:val="00A6692C"/>
    <w:rsid w:val="00A676F0"/>
    <w:rsid w:val="00A67C46"/>
    <w:rsid w:val="00A67CAB"/>
    <w:rsid w:val="00A70113"/>
    <w:rsid w:val="00A70287"/>
    <w:rsid w:val="00A70847"/>
    <w:rsid w:val="00A7156D"/>
    <w:rsid w:val="00A72000"/>
    <w:rsid w:val="00A724A0"/>
    <w:rsid w:val="00A72614"/>
    <w:rsid w:val="00A72842"/>
    <w:rsid w:val="00A73153"/>
    <w:rsid w:val="00A73196"/>
    <w:rsid w:val="00A73B65"/>
    <w:rsid w:val="00A73BCC"/>
    <w:rsid w:val="00A74482"/>
    <w:rsid w:val="00A7456F"/>
    <w:rsid w:val="00A745FC"/>
    <w:rsid w:val="00A74950"/>
    <w:rsid w:val="00A74995"/>
    <w:rsid w:val="00A7541A"/>
    <w:rsid w:val="00A7660C"/>
    <w:rsid w:val="00A76EC3"/>
    <w:rsid w:val="00A77097"/>
    <w:rsid w:val="00A772DA"/>
    <w:rsid w:val="00A776CB"/>
    <w:rsid w:val="00A80714"/>
    <w:rsid w:val="00A80749"/>
    <w:rsid w:val="00A81DFD"/>
    <w:rsid w:val="00A81EA7"/>
    <w:rsid w:val="00A83174"/>
    <w:rsid w:val="00A83E6D"/>
    <w:rsid w:val="00A841BC"/>
    <w:rsid w:val="00A846E7"/>
    <w:rsid w:val="00A849EA"/>
    <w:rsid w:val="00A84E51"/>
    <w:rsid w:val="00A8588A"/>
    <w:rsid w:val="00A85927"/>
    <w:rsid w:val="00A85B7F"/>
    <w:rsid w:val="00A85BE1"/>
    <w:rsid w:val="00A85DE9"/>
    <w:rsid w:val="00A86B40"/>
    <w:rsid w:val="00A86CAC"/>
    <w:rsid w:val="00A8794C"/>
    <w:rsid w:val="00A8797B"/>
    <w:rsid w:val="00A87D20"/>
    <w:rsid w:val="00A9020D"/>
    <w:rsid w:val="00A9073C"/>
    <w:rsid w:val="00A91907"/>
    <w:rsid w:val="00A91D63"/>
    <w:rsid w:val="00A91E66"/>
    <w:rsid w:val="00A92F3A"/>
    <w:rsid w:val="00A93FE5"/>
    <w:rsid w:val="00A94624"/>
    <w:rsid w:val="00A94B94"/>
    <w:rsid w:val="00A965CF"/>
    <w:rsid w:val="00A96E96"/>
    <w:rsid w:val="00A97056"/>
    <w:rsid w:val="00A97193"/>
    <w:rsid w:val="00A97362"/>
    <w:rsid w:val="00A97662"/>
    <w:rsid w:val="00AA06EE"/>
    <w:rsid w:val="00AA07BF"/>
    <w:rsid w:val="00AA0DF5"/>
    <w:rsid w:val="00AA0EA6"/>
    <w:rsid w:val="00AA1148"/>
    <w:rsid w:val="00AA11DD"/>
    <w:rsid w:val="00AA17AA"/>
    <w:rsid w:val="00AA1A63"/>
    <w:rsid w:val="00AA1B24"/>
    <w:rsid w:val="00AA26F1"/>
    <w:rsid w:val="00AA273D"/>
    <w:rsid w:val="00AA2E16"/>
    <w:rsid w:val="00AA34A5"/>
    <w:rsid w:val="00AA37D2"/>
    <w:rsid w:val="00AA38AD"/>
    <w:rsid w:val="00AA3F71"/>
    <w:rsid w:val="00AA6D5B"/>
    <w:rsid w:val="00AA6D5C"/>
    <w:rsid w:val="00AA7B4D"/>
    <w:rsid w:val="00AA7F22"/>
    <w:rsid w:val="00AB05FF"/>
    <w:rsid w:val="00AB090B"/>
    <w:rsid w:val="00AB0DFC"/>
    <w:rsid w:val="00AB1435"/>
    <w:rsid w:val="00AB1524"/>
    <w:rsid w:val="00AB1BB1"/>
    <w:rsid w:val="00AB23FE"/>
    <w:rsid w:val="00AB247F"/>
    <w:rsid w:val="00AB2679"/>
    <w:rsid w:val="00AB281D"/>
    <w:rsid w:val="00AB342A"/>
    <w:rsid w:val="00AB3628"/>
    <w:rsid w:val="00AB3BB1"/>
    <w:rsid w:val="00AB453D"/>
    <w:rsid w:val="00AB49AB"/>
    <w:rsid w:val="00AB49D3"/>
    <w:rsid w:val="00AB49E2"/>
    <w:rsid w:val="00AB5834"/>
    <w:rsid w:val="00AB60C6"/>
    <w:rsid w:val="00AB610D"/>
    <w:rsid w:val="00AB6912"/>
    <w:rsid w:val="00AB6A8A"/>
    <w:rsid w:val="00AB6B90"/>
    <w:rsid w:val="00AB6E02"/>
    <w:rsid w:val="00AB6EA8"/>
    <w:rsid w:val="00AB6F24"/>
    <w:rsid w:val="00AB7171"/>
    <w:rsid w:val="00AB7823"/>
    <w:rsid w:val="00AB7E66"/>
    <w:rsid w:val="00AB7F34"/>
    <w:rsid w:val="00AC126D"/>
    <w:rsid w:val="00AC16CD"/>
    <w:rsid w:val="00AC1C0C"/>
    <w:rsid w:val="00AC1EA1"/>
    <w:rsid w:val="00AC24E5"/>
    <w:rsid w:val="00AC2765"/>
    <w:rsid w:val="00AC3982"/>
    <w:rsid w:val="00AC39E5"/>
    <w:rsid w:val="00AC3BE2"/>
    <w:rsid w:val="00AC3D42"/>
    <w:rsid w:val="00AC50C0"/>
    <w:rsid w:val="00AC5188"/>
    <w:rsid w:val="00AC57D2"/>
    <w:rsid w:val="00AC6711"/>
    <w:rsid w:val="00AC6AC4"/>
    <w:rsid w:val="00AC6EA3"/>
    <w:rsid w:val="00AC7067"/>
    <w:rsid w:val="00AC71A3"/>
    <w:rsid w:val="00AC7310"/>
    <w:rsid w:val="00AC79D4"/>
    <w:rsid w:val="00AD02EC"/>
    <w:rsid w:val="00AD0467"/>
    <w:rsid w:val="00AD06BA"/>
    <w:rsid w:val="00AD0FA3"/>
    <w:rsid w:val="00AD13DA"/>
    <w:rsid w:val="00AD17DE"/>
    <w:rsid w:val="00AD2115"/>
    <w:rsid w:val="00AD2946"/>
    <w:rsid w:val="00AD29BA"/>
    <w:rsid w:val="00AD2A2C"/>
    <w:rsid w:val="00AD3577"/>
    <w:rsid w:val="00AD3E76"/>
    <w:rsid w:val="00AD48DE"/>
    <w:rsid w:val="00AD4E95"/>
    <w:rsid w:val="00AD4EC7"/>
    <w:rsid w:val="00AD5247"/>
    <w:rsid w:val="00AD53B2"/>
    <w:rsid w:val="00AD6538"/>
    <w:rsid w:val="00AD6590"/>
    <w:rsid w:val="00AD75F6"/>
    <w:rsid w:val="00AD7C96"/>
    <w:rsid w:val="00AE04BE"/>
    <w:rsid w:val="00AE0E3A"/>
    <w:rsid w:val="00AE17E5"/>
    <w:rsid w:val="00AE18B1"/>
    <w:rsid w:val="00AE18D7"/>
    <w:rsid w:val="00AE21CF"/>
    <w:rsid w:val="00AE2B57"/>
    <w:rsid w:val="00AE2E43"/>
    <w:rsid w:val="00AE3006"/>
    <w:rsid w:val="00AE3588"/>
    <w:rsid w:val="00AE42C3"/>
    <w:rsid w:val="00AE49E5"/>
    <w:rsid w:val="00AE4A85"/>
    <w:rsid w:val="00AE6522"/>
    <w:rsid w:val="00AE6CD9"/>
    <w:rsid w:val="00AE71E2"/>
    <w:rsid w:val="00AE728F"/>
    <w:rsid w:val="00AE7B0F"/>
    <w:rsid w:val="00AF06A8"/>
    <w:rsid w:val="00AF0C0E"/>
    <w:rsid w:val="00AF11A2"/>
    <w:rsid w:val="00AF1BF1"/>
    <w:rsid w:val="00AF206B"/>
    <w:rsid w:val="00AF2EA8"/>
    <w:rsid w:val="00AF3382"/>
    <w:rsid w:val="00AF35D1"/>
    <w:rsid w:val="00AF3DBA"/>
    <w:rsid w:val="00AF49AC"/>
    <w:rsid w:val="00AF4E7D"/>
    <w:rsid w:val="00AF5882"/>
    <w:rsid w:val="00AF61FA"/>
    <w:rsid w:val="00AF6642"/>
    <w:rsid w:val="00AF712E"/>
    <w:rsid w:val="00AF72ED"/>
    <w:rsid w:val="00AF7325"/>
    <w:rsid w:val="00AF745E"/>
    <w:rsid w:val="00AF7E45"/>
    <w:rsid w:val="00B001DD"/>
    <w:rsid w:val="00B0079C"/>
    <w:rsid w:val="00B00889"/>
    <w:rsid w:val="00B00C1B"/>
    <w:rsid w:val="00B01DC3"/>
    <w:rsid w:val="00B01F94"/>
    <w:rsid w:val="00B02414"/>
    <w:rsid w:val="00B02917"/>
    <w:rsid w:val="00B02A63"/>
    <w:rsid w:val="00B03AF1"/>
    <w:rsid w:val="00B03C4C"/>
    <w:rsid w:val="00B03D02"/>
    <w:rsid w:val="00B041B4"/>
    <w:rsid w:val="00B04540"/>
    <w:rsid w:val="00B045EC"/>
    <w:rsid w:val="00B0539E"/>
    <w:rsid w:val="00B059C0"/>
    <w:rsid w:val="00B0672D"/>
    <w:rsid w:val="00B0694B"/>
    <w:rsid w:val="00B06C24"/>
    <w:rsid w:val="00B0711E"/>
    <w:rsid w:val="00B07268"/>
    <w:rsid w:val="00B0748F"/>
    <w:rsid w:val="00B074EC"/>
    <w:rsid w:val="00B075FC"/>
    <w:rsid w:val="00B0782F"/>
    <w:rsid w:val="00B10163"/>
    <w:rsid w:val="00B10E20"/>
    <w:rsid w:val="00B11795"/>
    <w:rsid w:val="00B11A6A"/>
    <w:rsid w:val="00B11B94"/>
    <w:rsid w:val="00B11C2E"/>
    <w:rsid w:val="00B11CA0"/>
    <w:rsid w:val="00B1235F"/>
    <w:rsid w:val="00B133C0"/>
    <w:rsid w:val="00B14827"/>
    <w:rsid w:val="00B148F4"/>
    <w:rsid w:val="00B14FA4"/>
    <w:rsid w:val="00B15309"/>
    <w:rsid w:val="00B15502"/>
    <w:rsid w:val="00B155F6"/>
    <w:rsid w:val="00B16228"/>
    <w:rsid w:val="00B16303"/>
    <w:rsid w:val="00B16E28"/>
    <w:rsid w:val="00B16EED"/>
    <w:rsid w:val="00B173E9"/>
    <w:rsid w:val="00B17832"/>
    <w:rsid w:val="00B17ADB"/>
    <w:rsid w:val="00B21155"/>
    <w:rsid w:val="00B21576"/>
    <w:rsid w:val="00B21927"/>
    <w:rsid w:val="00B21D3C"/>
    <w:rsid w:val="00B21EB3"/>
    <w:rsid w:val="00B21F27"/>
    <w:rsid w:val="00B22815"/>
    <w:rsid w:val="00B2297D"/>
    <w:rsid w:val="00B22FA7"/>
    <w:rsid w:val="00B23E25"/>
    <w:rsid w:val="00B24100"/>
    <w:rsid w:val="00B2476E"/>
    <w:rsid w:val="00B24B41"/>
    <w:rsid w:val="00B24CD6"/>
    <w:rsid w:val="00B2581D"/>
    <w:rsid w:val="00B2662E"/>
    <w:rsid w:val="00B26737"/>
    <w:rsid w:val="00B26757"/>
    <w:rsid w:val="00B26BEF"/>
    <w:rsid w:val="00B26E08"/>
    <w:rsid w:val="00B26EF5"/>
    <w:rsid w:val="00B30447"/>
    <w:rsid w:val="00B307F0"/>
    <w:rsid w:val="00B3088E"/>
    <w:rsid w:val="00B311AB"/>
    <w:rsid w:val="00B318A6"/>
    <w:rsid w:val="00B31E51"/>
    <w:rsid w:val="00B32058"/>
    <w:rsid w:val="00B3266D"/>
    <w:rsid w:val="00B328E6"/>
    <w:rsid w:val="00B3377B"/>
    <w:rsid w:val="00B3474B"/>
    <w:rsid w:val="00B3505D"/>
    <w:rsid w:val="00B36BC6"/>
    <w:rsid w:val="00B37CF0"/>
    <w:rsid w:val="00B40782"/>
    <w:rsid w:val="00B40A17"/>
    <w:rsid w:val="00B40CEB"/>
    <w:rsid w:val="00B40E23"/>
    <w:rsid w:val="00B41442"/>
    <w:rsid w:val="00B41CC2"/>
    <w:rsid w:val="00B42C1F"/>
    <w:rsid w:val="00B43239"/>
    <w:rsid w:val="00B43C17"/>
    <w:rsid w:val="00B44428"/>
    <w:rsid w:val="00B448F8"/>
    <w:rsid w:val="00B4491E"/>
    <w:rsid w:val="00B44C1C"/>
    <w:rsid w:val="00B45998"/>
    <w:rsid w:val="00B46056"/>
    <w:rsid w:val="00B460AB"/>
    <w:rsid w:val="00B464D7"/>
    <w:rsid w:val="00B4697F"/>
    <w:rsid w:val="00B475B6"/>
    <w:rsid w:val="00B501EA"/>
    <w:rsid w:val="00B508B0"/>
    <w:rsid w:val="00B50B31"/>
    <w:rsid w:val="00B50B34"/>
    <w:rsid w:val="00B517A8"/>
    <w:rsid w:val="00B537F3"/>
    <w:rsid w:val="00B53E67"/>
    <w:rsid w:val="00B53EBA"/>
    <w:rsid w:val="00B54957"/>
    <w:rsid w:val="00B54A86"/>
    <w:rsid w:val="00B54BB3"/>
    <w:rsid w:val="00B55692"/>
    <w:rsid w:val="00B55F7C"/>
    <w:rsid w:val="00B55FA1"/>
    <w:rsid w:val="00B5638A"/>
    <w:rsid w:val="00B56D5D"/>
    <w:rsid w:val="00B570F4"/>
    <w:rsid w:val="00B60A45"/>
    <w:rsid w:val="00B61698"/>
    <w:rsid w:val="00B61834"/>
    <w:rsid w:val="00B626CA"/>
    <w:rsid w:val="00B62B93"/>
    <w:rsid w:val="00B634BB"/>
    <w:rsid w:val="00B63C42"/>
    <w:rsid w:val="00B646C8"/>
    <w:rsid w:val="00B6536D"/>
    <w:rsid w:val="00B659F4"/>
    <w:rsid w:val="00B65C38"/>
    <w:rsid w:val="00B65D6E"/>
    <w:rsid w:val="00B66084"/>
    <w:rsid w:val="00B66E09"/>
    <w:rsid w:val="00B676A6"/>
    <w:rsid w:val="00B67B4C"/>
    <w:rsid w:val="00B7003B"/>
    <w:rsid w:val="00B7257F"/>
    <w:rsid w:val="00B7277D"/>
    <w:rsid w:val="00B72AE7"/>
    <w:rsid w:val="00B72E4B"/>
    <w:rsid w:val="00B732DE"/>
    <w:rsid w:val="00B73444"/>
    <w:rsid w:val="00B745C2"/>
    <w:rsid w:val="00B74678"/>
    <w:rsid w:val="00B748F4"/>
    <w:rsid w:val="00B74A87"/>
    <w:rsid w:val="00B74E33"/>
    <w:rsid w:val="00B75549"/>
    <w:rsid w:val="00B75C25"/>
    <w:rsid w:val="00B75D9E"/>
    <w:rsid w:val="00B75ED1"/>
    <w:rsid w:val="00B76225"/>
    <w:rsid w:val="00B762F2"/>
    <w:rsid w:val="00B769C9"/>
    <w:rsid w:val="00B770FA"/>
    <w:rsid w:val="00B7767A"/>
    <w:rsid w:val="00B77AB2"/>
    <w:rsid w:val="00B77CAB"/>
    <w:rsid w:val="00B803AB"/>
    <w:rsid w:val="00B8049B"/>
    <w:rsid w:val="00B80601"/>
    <w:rsid w:val="00B815F5"/>
    <w:rsid w:val="00B81A82"/>
    <w:rsid w:val="00B81BF3"/>
    <w:rsid w:val="00B81CD0"/>
    <w:rsid w:val="00B84F90"/>
    <w:rsid w:val="00B85C15"/>
    <w:rsid w:val="00B86777"/>
    <w:rsid w:val="00B876EA"/>
    <w:rsid w:val="00B87A6C"/>
    <w:rsid w:val="00B87E9F"/>
    <w:rsid w:val="00B9022E"/>
    <w:rsid w:val="00B91666"/>
    <w:rsid w:val="00B92E21"/>
    <w:rsid w:val="00B93451"/>
    <w:rsid w:val="00B9379C"/>
    <w:rsid w:val="00B945E9"/>
    <w:rsid w:val="00B94AA6"/>
    <w:rsid w:val="00B94D5B"/>
    <w:rsid w:val="00B9523E"/>
    <w:rsid w:val="00B9556F"/>
    <w:rsid w:val="00B95715"/>
    <w:rsid w:val="00B96329"/>
    <w:rsid w:val="00B963E5"/>
    <w:rsid w:val="00B96412"/>
    <w:rsid w:val="00B96645"/>
    <w:rsid w:val="00B96723"/>
    <w:rsid w:val="00B9704A"/>
    <w:rsid w:val="00B9724B"/>
    <w:rsid w:val="00B97483"/>
    <w:rsid w:val="00B97692"/>
    <w:rsid w:val="00BA0963"/>
    <w:rsid w:val="00BA1270"/>
    <w:rsid w:val="00BA19D4"/>
    <w:rsid w:val="00BA23E9"/>
    <w:rsid w:val="00BA24D3"/>
    <w:rsid w:val="00BA2887"/>
    <w:rsid w:val="00BA2E90"/>
    <w:rsid w:val="00BA3068"/>
    <w:rsid w:val="00BA3452"/>
    <w:rsid w:val="00BA3499"/>
    <w:rsid w:val="00BA395A"/>
    <w:rsid w:val="00BA3E2C"/>
    <w:rsid w:val="00BA3FA3"/>
    <w:rsid w:val="00BA43A0"/>
    <w:rsid w:val="00BA50DB"/>
    <w:rsid w:val="00BA6B75"/>
    <w:rsid w:val="00BA7721"/>
    <w:rsid w:val="00BA77B2"/>
    <w:rsid w:val="00BA7A7C"/>
    <w:rsid w:val="00BA7DCA"/>
    <w:rsid w:val="00BB0FBE"/>
    <w:rsid w:val="00BB157C"/>
    <w:rsid w:val="00BB176E"/>
    <w:rsid w:val="00BB1923"/>
    <w:rsid w:val="00BB1E66"/>
    <w:rsid w:val="00BB203F"/>
    <w:rsid w:val="00BB3235"/>
    <w:rsid w:val="00BB3689"/>
    <w:rsid w:val="00BB381F"/>
    <w:rsid w:val="00BB385A"/>
    <w:rsid w:val="00BB38E2"/>
    <w:rsid w:val="00BB4C9B"/>
    <w:rsid w:val="00BB54D3"/>
    <w:rsid w:val="00BB57E3"/>
    <w:rsid w:val="00BB5E57"/>
    <w:rsid w:val="00BB5FF0"/>
    <w:rsid w:val="00BB6077"/>
    <w:rsid w:val="00BB6C26"/>
    <w:rsid w:val="00BB6DD2"/>
    <w:rsid w:val="00BB7505"/>
    <w:rsid w:val="00BB7943"/>
    <w:rsid w:val="00BB7CCB"/>
    <w:rsid w:val="00BB7D70"/>
    <w:rsid w:val="00BC0531"/>
    <w:rsid w:val="00BC22C8"/>
    <w:rsid w:val="00BC28D4"/>
    <w:rsid w:val="00BC33A7"/>
    <w:rsid w:val="00BC362F"/>
    <w:rsid w:val="00BC3820"/>
    <w:rsid w:val="00BC4668"/>
    <w:rsid w:val="00BC49D1"/>
    <w:rsid w:val="00BC4D01"/>
    <w:rsid w:val="00BC53F0"/>
    <w:rsid w:val="00BC5402"/>
    <w:rsid w:val="00BC5735"/>
    <w:rsid w:val="00BC5F78"/>
    <w:rsid w:val="00BC6451"/>
    <w:rsid w:val="00BC6667"/>
    <w:rsid w:val="00BC67B5"/>
    <w:rsid w:val="00BC793C"/>
    <w:rsid w:val="00BD066F"/>
    <w:rsid w:val="00BD0D86"/>
    <w:rsid w:val="00BD2221"/>
    <w:rsid w:val="00BD232B"/>
    <w:rsid w:val="00BD2598"/>
    <w:rsid w:val="00BD338E"/>
    <w:rsid w:val="00BD4158"/>
    <w:rsid w:val="00BD4F72"/>
    <w:rsid w:val="00BD5109"/>
    <w:rsid w:val="00BD612F"/>
    <w:rsid w:val="00BD62C2"/>
    <w:rsid w:val="00BD65B3"/>
    <w:rsid w:val="00BD69F5"/>
    <w:rsid w:val="00BD6EAC"/>
    <w:rsid w:val="00BD766A"/>
    <w:rsid w:val="00BD7877"/>
    <w:rsid w:val="00BD7A56"/>
    <w:rsid w:val="00BD7E0C"/>
    <w:rsid w:val="00BE0CB5"/>
    <w:rsid w:val="00BE1100"/>
    <w:rsid w:val="00BE1552"/>
    <w:rsid w:val="00BE15BB"/>
    <w:rsid w:val="00BE1D23"/>
    <w:rsid w:val="00BE22C8"/>
    <w:rsid w:val="00BE2AF2"/>
    <w:rsid w:val="00BE328D"/>
    <w:rsid w:val="00BE3FD0"/>
    <w:rsid w:val="00BE4540"/>
    <w:rsid w:val="00BE4E80"/>
    <w:rsid w:val="00BE55FD"/>
    <w:rsid w:val="00BE56D5"/>
    <w:rsid w:val="00BE5E6F"/>
    <w:rsid w:val="00BE606D"/>
    <w:rsid w:val="00BE6405"/>
    <w:rsid w:val="00BE6504"/>
    <w:rsid w:val="00BE71D5"/>
    <w:rsid w:val="00BE74EF"/>
    <w:rsid w:val="00BE7E47"/>
    <w:rsid w:val="00BE7E83"/>
    <w:rsid w:val="00BF066A"/>
    <w:rsid w:val="00BF0EFD"/>
    <w:rsid w:val="00BF10B3"/>
    <w:rsid w:val="00BF1327"/>
    <w:rsid w:val="00BF16A0"/>
    <w:rsid w:val="00BF2584"/>
    <w:rsid w:val="00BF3C69"/>
    <w:rsid w:val="00BF4022"/>
    <w:rsid w:val="00BF4C41"/>
    <w:rsid w:val="00BF4DA7"/>
    <w:rsid w:val="00BF72C0"/>
    <w:rsid w:val="00BF751B"/>
    <w:rsid w:val="00BF79ED"/>
    <w:rsid w:val="00BF7CB9"/>
    <w:rsid w:val="00C0020B"/>
    <w:rsid w:val="00C01343"/>
    <w:rsid w:val="00C01A6F"/>
    <w:rsid w:val="00C01E59"/>
    <w:rsid w:val="00C02C68"/>
    <w:rsid w:val="00C036A9"/>
    <w:rsid w:val="00C03EB3"/>
    <w:rsid w:val="00C04059"/>
    <w:rsid w:val="00C04212"/>
    <w:rsid w:val="00C04AE0"/>
    <w:rsid w:val="00C04C98"/>
    <w:rsid w:val="00C04E02"/>
    <w:rsid w:val="00C050B5"/>
    <w:rsid w:val="00C051AB"/>
    <w:rsid w:val="00C05895"/>
    <w:rsid w:val="00C05AC0"/>
    <w:rsid w:val="00C05BBB"/>
    <w:rsid w:val="00C05FF7"/>
    <w:rsid w:val="00C0671B"/>
    <w:rsid w:val="00C07314"/>
    <w:rsid w:val="00C07785"/>
    <w:rsid w:val="00C07ED4"/>
    <w:rsid w:val="00C107E8"/>
    <w:rsid w:val="00C10E8B"/>
    <w:rsid w:val="00C11178"/>
    <w:rsid w:val="00C11333"/>
    <w:rsid w:val="00C11905"/>
    <w:rsid w:val="00C11983"/>
    <w:rsid w:val="00C1213E"/>
    <w:rsid w:val="00C12923"/>
    <w:rsid w:val="00C12E36"/>
    <w:rsid w:val="00C1344B"/>
    <w:rsid w:val="00C1399D"/>
    <w:rsid w:val="00C13B62"/>
    <w:rsid w:val="00C13F03"/>
    <w:rsid w:val="00C1421D"/>
    <w:rsid w:val="00C14817"/>
    <w:rsid w:val="00C1531F"/>
    <w:rsid w:val="00C15F7C"/>
    <w:rsid w:val="00C162BA"/>
    <w:rsid w:val="00C16E0F"/>
    <w:rsid w:val="00C16E85"/>
    <w:rsid w:val="00C1736B"/>
    <w:rsid w:val="00C1789D"/>
    <w:rsid w:val="00C17A24"/>
    <w:rsid w:val="00C17A66"/>
    <w:rsid w:val="00C20843"/>
    <w:rsid w:val="00C20BFA"/>
    <w:rsid w:val="00C21819"/>
    <w:rsid w:val="00C220F4"/>
    <w:rsid w:val="00C223EC"/>
    <w:rsid w:val="00C229C9"/>
    <w:rsid w:val="00C22F03"/>
    <w:rsid w:val="00C231F8"/>
    <w:rsid w:val="00C232A5"/>
    <w:rsid w:val="00C23EF7"/>
    <w:rsid w:val="00C24D83"/>
    <w:rsid w:val="00C24E4B"/>
    <w:rsid w:val="00C25135"/>
    <w:rsid w:val="00C25733"/>
    <w:rsid w:val="00C25928"/>
    <w:rsid w:val="00C25A40"/>
    <w:rsid w:val="00C25BDF"/>
    <w:rsid w:val="00C25CD4"/>
    <w:rsid w:val="00C26C1B"/>
    <w:rsid w:val="00C30028"/>
    <w:rsid w:val="00C30869"/>
    <w:rsid w:val="00C31577"/>
    <w:rsid w:val="00C31FA0"/>
    <w:rsid w:val="00C327D3"/>
    <w:rsid w:val="00C32B9B"/>
    <w:rsid w:val="00C32F81"/>
    <w:rsid w:val="00C33786"/>
    <w:rsid w:val="00C33967"/>
    <w:rsid w:val="00C33FD6"/>
    <w:rsid w:val="00C342F9"/>
    <w:rsid w:val="00C34777"/>
    <w:rsid w:val="00C36DDB"/>
    <w:rsid w:val="00C36F29"/>
    <w:rsid w:val="00C371D2"/>
    <w:rsid w:val="00C37492"/>
    <w:rsid w:val="00C37799"/>
    <w:rsid w:val="00C37985"/>
    <w:rsid w:val="00C37EC7"/>
    <w:rsid w:val="00C402BB"/>
    <w:rsid w:val="00C4049F"/>
    <w:rsid w:val="00C40CE2"/>
    <w:rsid w:val="00C4108E"/>
    <w:rsid w:val="00C41583"/>
    <w:rsid w:val="00C41C25"/>
    <w:rsid w:val="00C4388C"/>
    <w:rsid w:val="00C4395C"/>
    <w:rsid w:val="00C43B22"/>
    <w:rsid w:val="00C45513"/>
    <w:rsid w:val="00C45E2E"/>
    <w:rsid w:val="00C45EDB"/>
    <w:rsid w:val="00C46120"/>
    <w:rsid w:val="00C462FB"/>
    <w:rsid w:val="00C4688A"/>
    <w:rsid w:val="00C46E31"/>
    <w:rsid w:val="00C46F8A"/>
    <w:rsid w:val="00C47484"/>
    <w:rsid w:val="00C477F2"/>
    <w:rsid w:val="00C479FE"/>
    <w:rsid w:val="00C5100B"/>
    <w:rsid w:val="00C5113B"/>
    <w:rsid w:val="00C51CB4"/>
    <w:rsid w:val="00C526CF"/>
    <w:rsid w:val="00C52A06"/>
    <w:rsid w:val="00C52C8B"/>
    <w:rsid w:val="00C52E6A"/>
    <w:rsid w:val="00C52F2C"/>
    <w:rsid w:val="00C53570"/>
    <w:rsid w:val="00C5362B"/>
    <w:rsid w:val="00C5378D"/>
    <w:rsid w:val="00C53806"/>
    <w:rsid w:val="00C54233"/>
    <w:rsid w:val="00C548B3"/>
    <w:rsid w:val="00C56039"/>
    <w:rsid w:val="00C567B9"/>
    <w:rsid w:val="00C56FB3"/>
    <w:rsid w:val="00C57741"/>
    <w:rsid w:val="00C57D29"/>
    <w:rsid w:val="00C57F60"/>
    <w:rsid w:val="00C60320"/>
    <w:rsid w:val="00C604D0"/>
    <w:rsid w:val="00C606B0"/>
    <w:rsid w:val="00C60B05"/>
    <w:rsid w:val="00C61006"/>
    <w:rsid w:val="00C6137E"/>
    <w:rsid w:val="00C613B3"/>
    <w:rsid w:val="00C617EA"/>
    <w:rsid w:val="00C62303"/>
    <w:rsid w:val="00C62784"/>
    <w:rsid w:val="00C63783"/>
    <w:rsid w:val="00C63B49"/>
    <w:rsid w:val="00C64255"/>
    <w:rsid w:val="00C64FC6"/>
    <w:rsid w:val="00C6531C"/>
    <w:rsid w:val="00C65748"/>
    <w:rsid w:val="00C6592C"/>
    <w:rsid w:val="00C65F70"/>
    <w:rsid w:val="00C662A3"/>
    <w:rsid w:val="00C665C1"/>
    <w:rsid w:val="00C66AFD"/>
    <w:rsid w:val="00C70499"/>
    <w:rsid w:val="00C70892"/>
    <w:rsid w:val="00C70987"/>
    <w:rsid w:val="00C70B41"/>
    <w:rsid w:val="00C70D6A"/>
    <w:rsid w:val="00C70F2E"/>
    <w:rsid w:val="00C714C7"/>
    <w:rsid w:val="00C720BA"/>
    <w:rsid w:val="00C720E0"/>
    <w:rsid w:val="00C731F7"/>
    <w:rsid w:val="00C73CD4"/>
    <w:rsid w:val="00C741DB"/>
    <w:rsid w:val="00C74A85"/>
    <w:rsid w:val="00C74E5C"/>
    <w:rsid w:val="00C751F5"/>
    <w:rsid w:val="00C75541"/>
    <w:rsid w:val="00C7621C"/>
    <w:rsid w:val="00C76D06"/>
    <w:rsid w:val="00C77384"/>
    <w:rsid w:val="00C7758E"/>
    <w:rsid w:val="00C77B06"/>
    <w:rsid w:val="00C77F10"/>
    <w:rsid w:val="00C80069"/>
    <w:rsid w:val="00C807B7"/>
    <w:rsid w:val="00C808B4"/>
    <w:rsid w:val="00C8120B"/>
    <w:rsid w:val="00C8129D"/>
    <w:rsid w:val="00C81898"/>
    <w:rsid w:val="00C8198A"/>
    <w:rsid w:val="00C81F46"/>
    <w:rsid w:val="00C81FAC"/>
    <w:rsid w:val="00C8213B"/>
    <w:rsid w:val="00C82179"/>
    <w:rsid w:val="00C824C9"/>
    <w:rsid w:val="00C826D5"/>
    <w:rsid w:val="00C82A6B"/>
    <w:rsid w:val="00C82F1A"/>
    <w:rsid w:val="00C833D8"/>
    <w:rsid w:val="00C838DE"/>
    <w:rsid w:val="00C839A2"/>
    <w:rsid w:val="00C83C40"/>
    <w:rsid w:val="00C83D42"/>
    <w:rsid w:val="00C84194"/>
    <w:rsid w:val="00C8479A"/>
    <w:rsid w:val="00C84AD5"/>
    <w:rsid w:val="00C84D09"/>
    <w:rsid w:val="00C85794"/>
    <w:rsid w:val="00C85F0A"/>
    <w:rsid w:val="00C86BC0"/>
    <w:rsid w:val="00C86C3F"/>
    <w:rsid w:val="00C875C0"/>
    <w:rsid w:val="00C87FF2"/>
    <w:rsid w:val="00C905D7"/>
    <w:rsid w:val="00C9090E"/>
    <w:rsid w:val="00C90C4C"/>
    <w:rsid w:val="00C9117E"/>
    <w:rsid w:val="00C91232"/>
    <w:rsid w:val="00C9176C"/>
    <w:rsid w:val="00C91E59"/>
    <w:rsid w:val="00C91F37"/>
    <w:rsid w:val="00C92DBF"/>
    <w:rsid w:val="00C93A42"/>
    <w:rsid w:val="00C93C86"/>
    <w:rsid w:val="00C94762"/>
    <w:rsid w:val="00C955F3"/>
    <w:rsid w:val="00C957AF"/>
    <w:rsid w:val="00C95C44"/>
    <w:rsid w:val="00C962EA"/>
    <w:rsid w:val="00C967E4"/>
    <w:rsid w:val="00C9684E"/>
    <w:rsid w:val="00C970F0"/>
    <w:rsid w:val="00C97558"/>
    <w:rsid w:val="00C977DA"/>
    <w:rsid w:val="00C97982"/>
    <w:rsid w:val="00CA0066"/>
    <w:rsid w:val="00CA00C2"/>
    <w:rsid w:val="00CA0A9E"/>
    <w:rsid w:val="00CA21D0"/>
    <w:rsid w:val="00CA24A1"/>
    <w:rsid w:val="00CA2677"/>
    <w:rsid w:val="00CA2D07"/>
    <w:rsid w:val="00CA3EC3"/>
    <w:rsid w:val="00CA4B63"/>
    <w:rsid w:val="00CA4C12"/>
    <w:rsid w:val="00CA505C"/>
    <w:rsid w:val="00CA5A9C"/>
    <w:rsid w:val="00CA5AB9"/>
    <w:rsid w:val="00CA6466"/>
    <w:rsid w:val="00CA707D"/>
    <w:rsid w:val="00CA7680"/>
    <w:rsid w:val="00CA7C8C"/>
    <w:rsid w:val="00CB0860"/>
    <w:rsid w:val="00CB0A52"/>
    <w:rsid w:val="00CB0B64"/>
    <w:rsid w:val="00CB0D8A"/>
    <w:rsid w:val="00CB1A49"/>
    <w:rsid w:val="00CB1B5B"/>
    <w:rsid w:val="00CB2594"/>
    <w:rsid w:val="00CB2CE6"/>
    <w:rsid w:val="00CB3405"/>
    <w:rsid w:val="00CB43A2"/>
    <w:rsid w:val="00CB4636"/>
    <w:rsid w:val="00CB525B"/>
    <w:rsid w:val="00CB59E1"/>
    <w:rsid w:val="00CB5ED6"/>
    <w:rsid w:val="00CB6357"/>
    <w:rsid w:val="00CC07CF"/>
    <w:rsid w:val="00CC1076"/>
    <w:rsid w:val="00CC19AB"/>
    <w:rsid w:val="00CC1A80"/>
    <w:rsid w:val="00CC201B"/>
    <w:rsid w:val="00CC21C9"/>
    <w:rsid w:val="00CC2656"/>
    <w:rsid w:val="00CC2F7A"/>
    <w:rsid w:val="00CC3163"/>
    <w:rsid w:val="00CC379B"/>
    <w:rsid w:val="00CC3CEC"/>
    <w:rsid w:val="00CC466C"/>
    <w:rsid w:val="00CC4B94"/>
    <w:rsid w:val="00CC4FBA"/>
    <w:rsid w:val="00CC5711"/>
    <w:rsid w:val="00CC6078"/>
    <w:rsid w:val="00CC644D"/>
    <w:rsid w:val="00CC6784"/>
    <w:rsid w:val="00CD0A13"/>
    <w:rsid w:val="00CD13E9"/>
    <w:rsid w:val="00CD149F"/>
    <w:rsid w:val="00CD2759"/>
    <w:rsid w:val="00CD284F"/>
    <w:rsid w:val="00CD2B87"/>
    <w:rsid w:val="00CD2E8E"/>
    <w:rsid w:val="00CD307E"/>
    <w:rsid w:val="00CD34F4"/>
    <w:rsid w:val="00CD3BD6"/>
    <w:rsid w:val="00CD45ED"/>
    <w:rsid w:val="00CD45EF"/>
    <w:rsid w:val="00CD4DD6"/>
    <w:rsid w:val="00CD5450"/>
    <w:rsid w:val="00CD5730"/>
    <w:rsid w:val="00CD5B41"/>
    <w:rsid w:val="00CD6595"/>
    <w:rsid w:val="00CE0345"/>
    <w:rsid w:val="00CE0C15"/>
    <w:rsid w:val="00CE0C54"/>
    <w:rsid w:val="00CE1643"/>
    <w:rsid w:val="00CE2340"/>
    <w:rsid w:val="00CE2D5C"/>
    <w:rsid w:val="00CE312D"/>
    <w:rsid w:val="00CE392E"/>
    <w:rsid w:val="00CE6541"/>
    <w:rsid w:val="00CE65D7"/>
    <w:rsid w:val="00CE78C0"/>
    <w:rsid w:val="00CE7BE1"/>
    <w:rsid w:val="00CE7E86"/>
    <w:rsid w:val="00CF09ED"/>
    <w:rsid w:val="00CF1A07"/>
    <w:rsid w:val="00CF20A4"/>
    <w:rsid w:val="00CF23A5"/>
    <w:rsid w:val="00CF279C"/>
    <w:rsid w:val="00CF2C59"/>
    <w:rsid w:val="00CF3115"/>
    <w:rsid w:val="00CF3498"/>
    <w:rsid w:val="00CF3810"/>
    <w:rsid w:val="00CF3D05"/>
    <w:rsid w:val="00CF3D2E"/>
    <w:rsid w:val="00CF4590"/>
    <w:rsid w:val="00CF57B2"/>
    <w:rsid w:val="00CF6E9A"/>
    <w:rsid w:val="00CF6FE6"/>
    <w:rsid w:val="00CF7841"/>
    <w:rsid w:val="00CF7BCF"/>
    <w:rsid w:val="00D015EF"/>
    <w:rsid w:val="00D0166C"/>
    <w:rsid w:val="00D01856"/>
    <w:rsid w:val="00D01BFC"/>
    <w:rsid w:val="00D01CFA"/>
    <w:rsid w:val="00D0271B"/>
    <w:rsid w:val="00D02DA5"/>
    <w:rsid w:val="00D02EBB"/>
    <w:rsid w:val="00D0302A"/>
    <w:rsid w:val="00D035BD"/>
    <w:rsid w:val="00D03601"/>
    <w:rsid w:val="00D0391B"/>
    <w:rsid w:val="00D03BE5"/>
    <w:rsid w:val="00D03FFC"/>
    <w:rsid w:val="00D0449A"/>
    <w:rsid w:val="00D04FAD"/>
    <w:rsid w:val="00D050F6"/>
    <w:rsid w:val="00D054D3"/>
    <w:rsid w:val="00D05ABA"/>
    <w:rsid w:val="00D05B0D"/>
    <w:rsid w:val="00D05CF6"/>
    <w:rsid w:val="00D05ED2"/>
    <w:rsid w:val="00D062A5"/>
    <w:rsid w:val="00D06C4B"/>
    <w:rsid w:val="00D07C53"/>
    <w:rsid w:val="00D1044D"/>
    <w:rsid w:val="00D105BE"/>
    <w:rsid w:val="00D11116"/>
    <w:rsid w:val="00D1288C"/>
    <w:rsid w:val="00D12A02"/>
    <w:rsid w:val="00D12A6F"/>
    <w:rsid w:val="00D12BA6"/>
    <w:rsid w:val="00D12CD7"/>
    <w:rsid w:val="00D13916"/>
    <w:rsid w:val="00D13ABB"/>
    <w:rsid w:val="00D13BBC"/>
    <w:rsid w:val="00D144AE"/>
    <w:rsid w:val="00D1528D"/>
    <w:rsid w:val="00D15442"/>
    <w:rsid w:val="00D15D30"/>
    <w:rsid w:val="00D15D62"/>
    <w:rsid w:val="00D16651"/>
    <w:rsid w:val="00D16C06"/>
    <w:rsid w:val="00D16D8D"/>
    <w:rsid w:val="00D171D9"/>
    <w:rsid w:val="00D173D9"/>
    <w:rsid w:val="00D17A6F"/>
    <w:rsid w:val="00D17DB5"/>
    <w:rsid w:val="00D20352"/>
    <w:rsid w:val="00D204A8"/>
    <w:rsid w:val="00D20570"/>
    <w:rsid w:val="00D2136F"/>
    <w:rsid w:val="00D21386"/>
    <w:rsid w:val="00D2269A"/>
    <w:rsid w:val="00D227C9"/>
    <w:rsid w:val="00D22AA5"/>
    <w:rsid w:val="00D23145"/>
    <w:rsid w:val="00D236AA"/>
    <w:rsid w:val="00D23E30"/>
    <w:rsid w:val="00D241E8"/>
    <w:rsid w:val="00D24B27"/>
    <w:rsid w:val="00D24E40"/>
    <w:rsid w:val="00D24EBD"/>
    <w:rsid w:val="00D24F0D"/>
    <w:rsid w:val="00D257AF"/>
    <w:rsid w:val="00D25D60"/>
    <w:rsid w:val="00D27E66"/>
    <w:rsid w:val="00D30748"/>
    <w:rsid w:val="00D30F57"/>
    <w:rsid w:val="00D3145E"/>
    <w:rsid w:val="00D314EA"/>
    <w:rsid w:val="00D327F8"/>
    <w:rsid w:val="00D32F7C"/>
    <w:rsid w:val="00D331B9"/>
    <w:rsid w:val="00D33688"/>
    <w:rsid w:val="00D33CD4"/>
    <w:rsid w:val="00D33FD6"/>
    <w:rsid w:val="00D35766"/>
    <w:rsid w:val="00D35AEB"/>
    <w:rsid w:val="00D3637B"/>
    <w:rsid w:val="00D36901"/>
    <w:rsid w:val="00D373D5"/>
    <w:rsid w:val="00D37C4C"/>
    <w:rsid w:val="00D37D5B"/>
    <w:rsid w:val="00D37DA5"/>
    <w:rsid w:val="00D37E80"/>
    <w:rsid w:val="00D401C7"/>
    <w:rsid w:val="00D40922"/>
    <w:rsid w:val="00D41979"/>
    <w:rsid w:val="00D421A7"/>
    <w:rsid w:val="00D43EAC"/>
    <w:rsid w:val="00D443F6"/>
    <w:rsid w:val="00D450C5"/>
    <w:rsid w:val="00D450DF"/>
    <w:rsid w:val="00D45115"/>
    <w:rsid w:val="00D451D7"/>
    <w:rsid w:val="00D461D9"/>
    <w:rsid w:val="00D4632E"/>
    <w:rsid w:val="00D47677"/>
    <w:rsid w:val="00D47990"/>
    <w:rsid w:val="00D479F5"/>
    <w:rsid w:val="00D47C9A"/>
    <w:rsid w:val="00D5072B"/>
    <w:rsid w:val="00D510B5"/>
    <w:rsid w:val="00D514B9"/>
    <w:rsid w:val="00D5178A"/>
    <w:rsid w:val="00D517A8"/>
    <w:rsid w:val="00D517ED"/>
    <w:rsid w:val="00D51870"/>
    <w:rsid w:val="00D51C86"/>
    <w:rsid w:val="00D51DA6"/>
    <w:rsid w:val="00D52988"/>
    <w:rsid w:val="00D52BB2"/>
    <w:rsid w:val="00D52F6B"/>
    <w:rsid w:val="00D54A4D"/>
    <w:rsid w:val="00D54A5A"/>
    <w:rsid w:val="00D55796"/>
    <w:rsid w:val="00D5592F"/>
    <w:rsid w:val="00D55D25"/>
    <w:rsid w:val="00D56125"/>
    <w:rsid w:val="00D564D4"/>
    <w:rsid w:val="00D56CCD"/>
    <w:rsid w:val="00D57EB9"/>
    <w:rsid w:val="00D6106E"/>
    <w:rsid w:val="00D612BD"/>
    <w:rsid w:val="00D61498"/>
    <w:rsid w:val="00D61C6C"/>
    <w:rsid w:val="00D621E7"/>
    <w:rsid w:val="00D62A44"/>
    <w:rsid w:val="00D62BA9"/>
    <w:rsid w:val="00D6323C"/>
    <w:rsid w:val="00D641CF"/>
    <w:rsid w:val="00D64B82"/>
    <w:rsid w:val="00D64DA5"/>
    <w:rsid w:val="00D658A1"/>
    <w:rsid w:val="00D65E19"/>
    <w:rsid w:val="00D702A2"/>
    <w:rsid w:val="00D707E2"/>
    <w:rsid w:val="00D70BC7"/>
    <w:rsid w:val="00D70D03"/>
    <w:rsid w:val="00D70F87"/>
    <w:rsid w:val="00D7139A"/>
    <w:rsid w:val="00D7167E"/>
    <w:rsid w:val="00D71B9C"/>
    <w:rsid w:val="00D71E69"/>
    <w:rsid w:val="00D73408"/>
    <w:rsid w:val="00D742F6"/>
    <w:rsid w:val="00D74C6C"/>
    <w:rsid w:val="00D7560A"/>
    <w:rsid w:val="00D7563E"/>
    <w:rsid w:val="00D75FE3"/>
    <w:rsid w:val="00D766DA"/>
    <w:rsid w:val="00D76D4E"/>
    <w:rsid w:val="00D76D54"/>
    <w:rsid w:val="00D76F63"/>
    <w:rsid w:val="00D76FD2"/>
    <w:rsid w:val="00D77145"/>
    <w:rsid w:val="00D771D7"/>
    <w:rsid w:val="00D801D8"/>
    <w:rsid w:val="00D8157C"/>
    <w:rsid w:val="00D81806"/>
    <w:rsid w:val="00D8192F"/>
    <w:rsid w:val="00D81BF8"/>
    <w:rsid w:val="00D81D31"/>
    <w:rsid w:val="00D82709"/>
    <w:rsid w:val="00D83A55"/>
    <w:rsid w:val="00D840E1"/>
    <w:rsid w:val="00D84820"/>
    <w:rsid w:val="00D848B0"/>
    <w:rsid w:val="00D84B7B"/>
    <w:rsid w:val="00D84D4D"/>
    <w:rsid w:val="00D853E5"/>
    <w:rsid w:val="00D86459"/>
    <w:rsid w:val="00D8683E"/>
    <w:rsid w:val="00D87658"/>
    <w:rsid w:val="00D877FE"/>
    <w:rsid w:val="00D879BC"/>
    <w:rsid w:val="00D87A1B"/>
    <w:rsid w:val="00D87F3B"/>
    <w:rsid w:val="00D87F99"/>
    <w:rsid w:val="00D90013"/>
    <w:rsid w:val="00D928DE"/>
    <w:rsid w:val="00D93276"/>
    <w:rsid w:val="00D9345B"/>
    <w:rsid w:val="00D93624"/>
    <w:rsid w:val="00D938F2"/>
    <w:rsid w:val="00D93F16"/>
    <w:rsid w:val="00D943AA"/>
    <w:rsid w:val="00D943AC"/>
    <w:rsid w:val="00D94BF4"/>
    <w:rsid w:val="00D9505E"/>
    <w:rsid w:val="00D979F0"/>
    <w:rsid w:val="00DA0273"/>
    <w:rsid w:val="00DA0435"/>
    <w:rsid w:val="00DA04AA"/>
    <w:rsid w:val="00DA081B"/>
    <w:rsid w:val="00DA10EE"/>
    <w:rsid w:val="00DA1388"/>
    <w:rsid w:val="00DA15B1"/>
    <w:rsid w:val="00DA16F6"/>
    <w:rsid w:val="00DA1865"/>
    <w:rsid w:val="00DA2012"/>
    <w:rsid w:val="00DA203D"/>
    <w:rsid w:val="00DA26E4"/>
    <w:rsid w:val="00DA2F48"/>
    <w:rsid w:val="00DA2F91"/>
    <w:rsid w:val="00DA30AA"/>
    <w:rsid w:val="00DA3565"/>
    <w:rsid w:val="00DA3629"/>
    <w:rsid w:val="00DA4A96"/>
    <w:rsid w:val="00DA5004"/>
    <w:rsid w:val="00DA5C99"/>
    <w:rsid w:val="00DA5D57"/>
    <w:rsid w:val="00DA637A"/>
    <w:rsid w:val="00DA69A0"/>
    <w:rsid w:val="00DA6BB8"/>
    <w:rsid w:val="00DA7387"/>
    <w:rsid w:val="00DB009D"/>
    <w:rsid w:val="00DB0136"/>
    <w:rsid w:val="00DB0572"/>
    <w:rsid w:val="00DB0D6F"/>
    <w:rsid w:val="00DB1DED"/>
    <w:rsid w:val="00DB21DD"/>
    <w:rsid w:val="00DB2E42"/>
    <w:rsid w:val="00DB3347"/>
    <w:rsid w:val="00DB34F6"/>
    <w:rsid w:val="00DB3D3C"/>
    <w:rsid w:val="00DB4215"/>
    <w:rsid w:val="00DB4E92"/>
    <w:rsid w:val="00DB5903"/>
    <w:rsid w:val="00DB60FA"/>
    <w:rsid w:val="00DB733E"/>
    <w:rsid w:val="00DB77F9"/>
    <w:rsid w:val="00DC0911"/>
    <w:rsid w:val="00DC0B18"/>
    <w:rsid w:val="00DC0DAB"/>
    <w:rsid w:val="00DC1D5F"/>
    <w:rsid w:val="00DC1E56"/>
    <w:rsid w:val="00DC1F08"/>
    <w:rsid w:val="00DC22E1"/>
    <w:rsid w:val="00DC2CCE"/>
    <w:rsid w:val="00DC2E6A"/>
    <w:rsid w:val="00DC3251"/>
    <w:rsid w:val="00DC3A03"/>
    <w:rsid w:val="00DC3D70"/>
    <w:rsid w:val="00DC3DEC"/>
    <w:rsid w:val="00DC3EB2"/>
    <w:rsid w:val="00DC3F6A"/>
    <w:rsid w:val="00DC4218"/>
    <w:rsid w:val="00DC43AB"/>
    <w:rsid w:val="00DC485B"/>
    <w:rsid w:val="00DC4BC5"/>
    <w:rsid w:val="00DC4C5D"/>
    <w:rsid w:val="00DC543C"/>
    <w:rsid w:val="00DC54F6"/>
    <w:rsid w:val="00DC5FF8"/>
    <w:rsid w:val="00DC6573"/>
    <w:rsid w:val="00DC6C1F"/>
    <w:rsid w:val="00DD08A9"/>
    <w:rsid w:val="00DD08F7"/>
    <w:rsid w:val="00DD0C80"/>
    <w:rsid w:val="00DD114F"/>
    <w:rsid w:val="00DD1414"/>
    <w:rsid w:val="00DD1508"/>
    <w:rsid w:val="00DD17E4"/>
    <w:rsid w:val="00DD2419"/>
    <w:rsid w:val="00DD2AE3"/>
    <w:rsid w:val="00DD2EC5"/>
    <w:rsid w:val="00DD3EC1"/>
    <w:rsid w:val="00DD4D67"/>
    <w:rsid w:val="00DD50F2"/>
    <w:rsid w:val="00DD51E2"/>
    <w:rsid w:val="00DD5499"/>
    <w:rsid w:val="00DD56B0"/>
    <w:rsid w:val="00DD5EAF"/>
    <w:rsid w:val="00DD6065"/>
    <w:rsid w:val="00DD788E"/>
    <w:rsid w:val="00DD7A3C"/>
    <w:rsid w:val="00DD7EBA"/>
    <w:rsid w:val="00DE07BF"/>
    <w:rsid w:val="00DE09FF"/>
    <w:rsid w:val="00DE0BEC"/>
    <w:rsid w:val="00DE0F51"/>
    <w:rsid w:val="00DE3E02"/>
    <w:rsid w:val="00DE4488"/>
    <w:rsid w:val="00DE493F"/>
    <w:rsid w:val="00DE4A56"/>
    <w:rsid w:val="00DE4CFF"/>
    <w:rsid w:val="00DE5F49"/>
    <w:rsid w:val="00DE7D04"/>
    <w:rsid w:val="00DE7F03"/>
    <w:rsid w:val="00DF042A"/>
    <w:rsid w:val="00DF0AEE"/>
    <w:rsid w:val="00DF1098"/>
    <w:rsid w:val="00DF1CD0"/>
    <w:rsid w:val="00DF1D7B"/>
    <w:rsid w:val="00DF25BB"/>
    <w:rsid w:val="00DF2818"/>
    <w:rsid w:val="00DF2D4B"/>
    <w:rsid w:val="00DF3796"/>
    <w:rsid w:val="00DF3BB2"/>
    <w:rsid w:val="00DF3F07"/>
    <w:rsid w:val="00DF4A91"/>
    <w:rsid w:val="00DF4BE9"/>
    <w:rsid w:val="00DF4C19"/>
    <w:rsid w:val="00DF57EC"/>
    <w:rsid w:val="00DF611F"/>
    <w:rsid w:val="00DF6534"/>
    <w:rsid w:val="00DF72E2"/>
    <w:rsid w:val="00DF7F27"/>
    <w:rsid w:val="00E010DA"/>
    <w:rsid w:val="00E01426"/>
    <w:rsid w:val="00E02022"/>
    <w:rsid w:val="00E024CD"/>
    <w:rsid w:val="00E02C29"/>
    <w:rsid w:val="00E034D2"/>
    <w:rsid w:val="00E03599"/>
    <w:rsid w:val="00E03A7D"/>
    <w:rsid w:val="00E03F78"/>
    <w:rsid w:val="00E0480C"/>
    <w:rsid w:val="00E04BA4"/>
    <w:rsid w:val="00E04EE4"/>
    <w:rsid w:val="00E0580E"/>
    <w:rsid w:val="00E05989"/>
    <w:rsid w:val="00E060A4"/>
    <w:rsid w:val="00E06813"/>
    <w:rsid w:val="00E06A2A"/>
    <w:rsid w:val="00E07523"/>
    <w:rsid w:val="00E07D5E"/>
    <w:rsid w:val="00E10CD2"/>
    <w:rsid w:val="00E11047"/>
    <w:rsid w:val="00E113DE"/>
    <w:rsid w:val="00E127DB"/>
    <w:rsid w:val="00E129C9"/>
    <w:rsid w:val="00E12EF3"/>
    <w:rsid w:val="00E1301B"/>
    <w:rsid w:val="00E132BF"/>
    <w:rsid w:val="00E13310"/>
    <w:rsid w:val="00E13544"/>
    <w:rsid w:val="00E139EB"/>
    <w:rsid w:val="00E13E4B"/>
    <w:rsid w:val="00E14571"/>
    <w:rsid w:val="00E14889"/>
    <w:rsid w:val="00E14B15"/>
    <w:rsid w:val="00E15A8F"/>
    <w:rsid w:val="00E164A6"/>
    <w:rsid w:val="00E166DC"/>
    <w:rsid w:val="00E16AF1"/>
    <w:rsid w:val="00E16C77"/>
    <w:rsid w:val="00E16DBD"/>
    <w:rsid w:val="00E17948"/>
    <w:rsid w:val="00E200E6"/>
    <w:rsid w:val="00E208F8"/>
    <w:rsid w:val="00E2181C"/>
    <w:rsid w:val="00E21F26"/>
    <w:rsid w:val="00E21FCF"/>
    <w:rsid w:val="00E225B5"/>
    <w:rsid w:val="00E22CEC"/>
    <w:rsid w:val="00E23189"/>
    <w:rsid w:val="00E24CFF"/>
    <w:rsid w:val="00E252F6"/>
    <w:rsid w:val="00E25DA3"/>
    <w:rsid w:val="00E25FA7"/>
    <w:rsid w:val="00E264BA"/>
    <w:rsid w:val="00E267C6"/>
    <w:rsid w:val="00E26BC4"/>
    <w:rsid w:val="00E273DC"/>
    <w:rsid w:val="00E27B32"/>
    <w:rsid w:val="00E30E07"/>
    <w:rsid w:val="00E30F4D"/>
    <w:rsid w:val="00E31407"/>
    <w:rsid w:val="00E31F4D"/>
    <w:rsid w:val="00E3271D"/>
    <w:rsid w:val="00E33634"/>
    <w:rsid w:val="00E343E9"/>
    <w:rsid w:val="00E34CA5"/>
    <w:rsid w:val="00E34E1B"/>
    <w:rsid w:val="00E3539C"/>
    <w:rsid w:val="00E353BB"/>
    <w:rsid w:val="00E3556C"/>
    <w:rsid w:val="00E358E9"/>
    <w:rsid w:val="00E35AFC"/>
    <w:rsid w:val="00E369DE"/>
    <w:rsid w:val="00E36AE6"/>
    <w:rsid w:val="00E37070"/>
    <w:rsid w:val="00E3724F"/>
    <w:rsid w:val="00E374F0"/>
    <w:rsid w:val="00E37CC6"/>
    <w:rsid w:val="00E40176"/>
    <w:rsid w:val="00E40550"/>
    <w:rsid w:val="00E4063E"/>
    <w:rsid w:val="00E4080D"/>
    <w:rsid w:val="00E40E15"/>
    <w:rsid w:val="00E40EF3"/>
    <w:rsid w:val="00E4190F"/>
    <w:rsid w:val="00E42463"/>
    <w:rsid w:val="00E42746"/>
    <w:rsid w:val="00E43308"/>
    <w:rsid w:val="00E446D4"/>
    <w:rsid w:val="00E446D5"/>
    <w:rsid w:val="00E44BCA"/>
    <w:rsid w:val="00E44ED8"/>
    <w:rsid w:val="00E45052"/>
    <w:rsid w:val="00E45445"/>
    <w:rsid w:val="00E45598"/>
    <w:rsid w:val="00E45D71"/>
    <w:rsid w:val="00E4652C"/>
    <w:rsid w:val="00E469EF"/>
    <w:rsid w:val="00E4713C"/>
    <w:rsid w:val="00E47696"/>
    <w:rsid w:val="00E47C11"/>
    <w:rsid w:val="00E508A5"/>
    <w:rsid w:val="00E52A1D"/>
    <w:rsid w:val="00E52CB7"/>
    <w:rsid w:val="00E53047"/>
    <w:rsid w:val="00E539EA"/>
    <w:rsid w:val="00E53CA2"/>
    <w:rsid w:val="00E5415C"/>
    <w:rsid w:val="00E555E2"/>
    <w:rsid w:val="00E559A1"/>
    <w:rsid w:val="00E56415"/>
    <w:rsid w:val="00E56776"/>
    <w:rsid w:val="00E567B5"/>
    <w:rsid w:val="00E5775B"/>
    <w:rsid w:val="00E60089"/>
    <w:rsid w:val="00E6080D"/>
    <w:rsid w:val="00E60AF7"/>
    <w:rsid w:val="00E60DCB"/>
    <w:rsid w:val="00E60ED1"/>
    <w:rsid w:val="00E61571"/>
    <w:rsid w:val="00E6309B"/>
    <w:rsid w:val="00E63133"/>
    <w:rsid w:val="00E6328C"/>
    <w:rsid w:val="00E635F0"/>
    <w:rsid w:val="00E63B35"/>
    <w:rsid w:val="00E63C2B"/>
    <w:rsid w:val="00E63D2E"/>
    <w:rsid w:val="00E650DE"/>
    <w:rsid w:val="00E650E3"/>
    <w:rsid w:val="00E65316"/>
    <w:rsid w:val="00E6540C"/>
    <w:rsid w:val="00E65EDA"/>
    <w:rsid w:val="00E665C8"/>
    <w:rsid w:val="00E669CC"/>
    <w:rsid w:val="00E66CDA"/>
    <w:rsid w:val="00E66F6E"/>
    <w:rsid w:val="00E70481"/>
    <w:rsid w:val="00E70B1F"/>
    <w:rsid w:val="00E70E37"/>
    <w:rsid w:val="00E72761"/>
    <w:rsid w:val="00E72B0C"/>
    <w:rsid w:val="00E72CB0"/>
    <w:rsid w:val="00E731DA"/>
    <w:rsid w:val="00E73942"/>
    <w:rsid w:val="00E73BC5"/>
    <w:rsid w:val="00E73D8E"/>
    <w:rsid w:val="00E746CC"/>
    <w:rsid w:val="00E74A5D"/>
    <w:rsid w:val="00E757D9"/>
    <w:rsid w:val="00E758CA"/>
    <w:rsid w:val="00E75C1C"/>
    <w:rsid w:val="00E7669B"/>
    <w:rsid w:val="00E77F37"/>
    <w:rsid w:val="00E801B0"/>
    <w:rsid w:val="00E80A1D"/>
    <w:rsid w:val="00E80AC6"/>
    <w:rsid w:val="00E829C3"/>
    <w:rsid w:val="00E82E52"/>
    <w:rsid w:val="00E83934"/>
    <w:rsid w:val="00E84192"/>
    <w:rsid w:val="00E847ED"/>
    <w:rsid w:val="00E84BE6"/>
    <w:rsid w:val="00E8557A"/>
    <w:rsid w:val="00E8577E"/>
    <w:rsid w:val="00E85DBC"/>
    <w:rsid w:val="00E86507"/>
    <w:rsid w:val="00E866A2"/>
    <w:rsid w:val="00E86CB3"/>
    <w:rsid w:val="00E87682"/>
    <w:rsid w:val="00E8779A"/>
    <w:rsid w:val="00E87FDE"/>
    <w:rsid w:val="00E901EB"/>
    <w:rsid w:val="00E90450"/>
    <w:rsid w:val="00E907AB"/>
    <w:rsid w:val="00E90DC8"/>
    <w:rsid w:val="00E9117E"/>
    <w:rsid w:val="00E91284"/>
    <w:rsid w:val="00E919C8"/>
    <w:rsid w:val="00E91EAD"/>
    <w:rsid w:val="00E91FB6"/>
    <w:rsid w:val="00E9215C"/>
    <w:rsid w:val="00E92302"/>
    <w:rsid w:val="00E9234C"/>
    <w:rsid w:val="00E92B5F"/>
    <w:rsid w:val="00E92F86"/>
    <w:rsid w:val="00E93006"/>
    <w:rsid w:val="00E93ECE"/>
    <w:rsid w:val="00E93EE1"/>
    <w:rsid w:val="00E940C1"/>
    <w:rsid w:val="00E945CE"/>
    <w:rsid w:val="00E94BAA"/>
    <w:rsid w:val="00E94C02"/>
    <w:rsid w:val="00E95174"/>
    <w:rsid w:val="00E95506"/>
    <w:rsid w:val="00E9566E"/>
    <w:rsid w:val="00E96080"/>
    <w:rsid w:val="00E96A41"/>
    <w:rsid w:val="00EA0291"/>
    <w:rsid w:val="00EA06C8"/>
    <w:rsid w:val="00EA0F40"/>
    <w:rsid w:val="00EA11B7"/>
    <w:rsid w:val="00EA1F14"/>
    <w:rsid w:val="00EA21D8"/>
    <w:rsid w:val="00EA2369"/>
    <w:rsid w:val="00EA293C"/>
    <w:rsid w:val="00EA2B97"/>
    <w:rsid w:val="00EA306D"/>
    <w:rsid w:val="00EA3784"/>
    <w:rsid w:val="00EA3FCE"/>
    <w:rsid w:val="00EA43CB"/>
    <w:rsid w:val="00EA45D9"/>
    <w:rsid w:val="00EA4BEE"/>
    <w:rsid w:val="00EA633A"/>
    <w:rsid w:val="00EA64F0"/>
    <w:rsid w:val="00EA67BE"/>
    <w:rsid w:val="00EA741C"/>
    <w:rsid w:val="00EA7C19"/>
    <w:rsid w:val="00EB035C"/>
    <w:rsid w:val="00EB092D"/>
    <w:rsid w:val="00EB23F4"/>
    <w:rsid w:val="00EB2581"/>
    <w:rsid w:val="00EB26F6"/>
    <w:rsid w:val="00EB27A7"/>
    <w:rsid w:val="00EB32F5"/>
    <w:rsid w:val="00EB5392"/>
    <w:rsid w:val="00EB5869"/>
    <w:rsid w:val="00EB674E"/>
    <w:rsid w:val="00EB6DAA"/>
    <w:rsid w:val="00EB73BE"/>
    <w:rsid w:val="00EC0692"/>
    <w:rsid w:val="00EC12A2"/>
    <w:rsid w:val="00EC2118"/>
    <w:rsid w:val="00EC2F0D"/>
    <w:rsid w:val="00EC2FDE"/>
    <w:rsid w:val="00EC3206"/>
    <w:rsid w:val="00EC3765"/>
    <w:rsid w:val="00EC3FAE"/>
    <w:rsid w:val="00EC49DE"/>
    <w:rsid w:val="00EC4DEF"/>
    <w:rsid w:val="00EC6365"/>
    <w:rsid w:val="00EC65D0"/>
    <w:rsid w:val="00EC6D50"/>
    <w:rsid w:val="00EC6E70"/>
    <w:rsid w:val="00EC7254"/>
    <w:rsid w:val="00EC797F"/>
    <w:rsid w:val="00ED0534"/>
    <w:rsid w:val="00ED0653"/>
    <w:rsid w:val="00ED0973"/>
    <w:rsid w:val="00ED1659"/>
    <w:rsid w:val="00ED16E6"/>
    <w:rsid w:val="00ED20E4"/>
    <w:rsid w:val="00ED25C8"/>
    <w:rsid w:val="00ED2716"/>
    <w:rsid w:val="00ED2C10"/>
    <w:rsid w:val="00ED2D65"/>
    <w:rsid w:val="00ED3699"/>
    <w:rsid w:val="00ED3F07"/>
    <w:rsid w:val="00ED439F"/>
    <w:rsid w:val="00ED51F6"/>
    <w:rsid w:val="00ED5322"/>
    <w:rsid w:val="00ED5CE8"/>
    <w:rsid w:val="00ED627C"/>
    <w:rsid w:val="00ED7515"/>
    <w:rsid w:val="00EE0680"/>
    <w:rsid w:val="00EE0860"/>
    <w:rsid w:val="00EE0F81"/>
    <w:rsid w:val="00EE1475"/>
    <w:rsid w:val="00EE21E9"/>
    <w:rsid w:val="00EE262E"/>
    <w:rsid w:val="00EE4CDF"/>
    <w:rsid w:val="00EE4F0C"/>
    <w:rsid w:val="00EE5B71"/>
    <w:rsid w:val="00EE6B00"/>
    <w:rsid w:val="00EE7402"/>
    <w:rsid w:val="00EE7B78"/>
    <w:rsid w:val="00EF0531"/>
    <w:rsid w:val="00EF058A"/>
    <w:rsid w:val="00EF09D1"/>
    <w:rsid w:val="00EF130C"/>
    <w:rsid w:val="00EF25FD"/>
    <w:rsid w:val="00EF2FC8"/>
    <w:rsid w:val="00EF363D"/>
    <w:rsid w:val="00EF3758"/>
    <w:rsid w:val="00EF3FCA"/>
    <w:rsid w:val="00EF420B"/>
    <w:rsid w:val="00EF43C6"/>
    <w:rsid w:val="00EF58C1"/>
    <w:rsid w:val="00EF5B0D"/>
    <w:rsid w:val="00EF6003"/>
    <w:rsid w:val="00EF7225"/>
    <w:rsid w:val="00F00903"/>
    <w:rsid w:val="00F00AC0"/>
    <w:rsid w:val="00F01248"/>
    <w:rsid w:val="00F012DA"/>
    <w:rsid w:val="00F01491"/>
    <w:rsid w:val="00F01D0E"/>
    <w:rsid w:val="00F02649"/>
    <w:rsid w:val="00F02DD2"/>
    <w:rsid w:val="00F0414C"/>
    <w:rsid w:val="00F04797"/>
    <w:rsid w:val="00F049EC"/>
    <w:rsid w:val="00F050B2"/>
    <w:rsid w:val="00F055B6"/>
    <w:rsid w:val="00F06F90"/>
    <w:rsid w:val="00F07DEB"/>
    <w:rsid w:val="00F1056E"/>
    <w:rsid w:val="00F109B0"/>
    <w:rsid w:val="00F11DDE"/>
    <w:rsid w:val="00F12701"/>
    <w:rsid w:val="00F129EC"/>
    <w:rsid w:val="00F12C41"/>
    <w:rsid w:val="00F13198"/>
    <w:rsid w:val="00F14225"/>
    <w:rsid w:val="00F14B2B"/>
    <w:rsid w:val="00F14D9D"/>
    <w:rsid w:val="00F154A0"/>
    <w:rsid w:val="00F15776"/>
    <w:rsid w:val="00F15B85"/>
    <w:rsid w:val="00F1639E"/>
    <w:rsid w:val="00F1726E"/>
    <w:rsid w:val="00F20051"/>
    <w:rsid w:val="00F2012B"/>
    <w:rsid w:val="00F209F3"/>
    <w:rsid w:val="00F20A94"/>
    <w:rsid w:val="00F20C54"/>
    <w:rsid w:val="00F230EB"/>
    <w:rsid w:val="00F24DB4"/>
    <w:rsid w:val="00F24FAA"/>
    <w:rsid w:val="00F25ACE"/>
    <w:rsid w:val="00F26540"/>
    <w:rsid w:val="00F26D1D"/>
    <w:rsid w:val="00F26F85"/>
    <w:rsid w:val="00F27415"/>
    <w:rsid w:val="00F30112"/>
    <w:rsid w:val="00F30373"/>
    <w:rsid w:val="00F30411"/>
    <w:rsid w:val="00F30B85"/>
    <w:rsid w:val="00F321A8"/>
    <w:rsid w:val="00F324F0"/>
    <w:rsid w:val="00F329CA"/>
    <w:rsid w:val="00F32FC2"/>
    <w:rsid w:val="00F331D2"/>
    <w:rsid w:val="00F3320E"/>
    <w:rsid w:val="00F3338F"/>
    <w:rsid w:val="00F3388C"/>
    <w:rsid w:val="00F347E4"/>
    <w:rsid w:val="00F34A5A"/>
    <w:rsid w:val="00F35852"/>
    <w:rsid w:val="00F35AFD"/>
    <w:rsid w:val="00F36A42"/>
    <w:rsid w:val="00F36C89"/>
    <w:rsid w:val="00F36CAD"/>
    <w:rsid w:val="00F36FD1"/>
    <w:rsid w:val="00F371F9"/>
    <w:rsid w:val="00F4099B"/>
    <w:rsid w:val="00F40FD2"/>
    <w:rsid w:val="00F4119A"/>
    <w:rsid w:val="00F42F27"/>
    <w:rsid w:val="00F438D6"/>
    <w:rsid w:val="00F43ACD"/>
    <w:rsid w:val="00F4428C"/>
    <w:rsid w:val="00F45051"/>
    <w:rsid w:val="00F45166"/>
    <w:rsid w:val="00F4525F"/>
    <w:rsid w:val="00F455F3"/>
    <w:rsid w:val="00F45DA4"/>
    <w:rsid w:val="00F462E5"/>
    <w:rsid w:val="00F46497"/>
    <w:rsid w:val="00F4675A"/>
    <w:rsid w:val="00F47E2E"/>
    <w:rsid w:val="00F50037"/>
    <w:rsid w:val="00F50619"/>
    <w:rsid w:val="00F5081C"/>
    <w:rsid w:val="00F50AB0"/>
    <w:rsid w:val="00F51723"/>
    <w:rsid w:val="00F51A6A"/>
    <w:rsid w:val="00F51EE2"/>
    <w:rsid w:val="00F52725"/>
    <w:rsid w:val="00F53647"/>
    <w:rsid w:val="00F537EB"/>
    <w:rsid w:val="00F53818"/>
    <w:rsid w:val="00F53E00"/>
    <w:rsid w:val="00F54558"/>
    <w:rsid w:val="00F54CD7"/>
    <w:rsid w:val="00F550FC"/>
    <w:rsid w:val="00F55E4B"/>
    <w:rsid w:val="00F56110"/>
    <w:rsid w:val="00F5650F"/>
    <w:rsid w:val="00F56596"/>
    <w:rsid w:val="00F57B40"/>
    <w:rsid w:val="00F603B3"/>
    <w:rsid w:val="00F61590"/>
    <w:rsid w:val="00F61A27"/>
    <w:rsid w:val="00F627FE"/>
    <w:rsid w:val="00F629CA"/>
    <w:rsid w:val="00F62E56"/>
    <w:rsid w:val="00F62FB8"/>
    <w:rsid w:val="00F63175"/>
    <w:rsid w:val="00F64C14"/>
    <w:rsid w:val="00F6536B"/>
    <w:rsid w:val="00F653AA"/>
    <w:rsid w:val="00F65A65"/>
    <w:rsid w:val="00F67414"/>
    <w:rsid w:val="00F67DA4"/>
    <w:rsid w:val="00F70094"/>
    <w:rsid w:val="00F700E2"/>
    <w:rsid w:val="00F702B7"/>
    <w:rsid w:val="00F716AC"/>
    <w:rsid w:val="00F719B8"/>
    <w:rsid w:val="00F71A22"/>
    <w:rsid w:val="00F71EC9"/>
    <w:rsid w:val="00F7212B"/>
    <w:rsid w:val="00F72676"/>
    <w:rsid w:val="00F7271A"/>
    <w:rsid w:val="00F72B20"/>
    <w:rsid w:val="00F72D45"/>
    <w:rsid w:val="00F72DB3"/>
    <w:rsid w:val="00F73425"/>
    <w:rsid w:val="00F73C0B"/>
    <w:rsid w:val="00F74541"/>
    <w:rsid w:val="00F74878"/>
    <w:rsid w:val="00F74ACB"/>
    <w:rsid w:val="00F75697"/>
    <w:rsid w:val="00F758BC"/>
    <w:rsid w:val="00F76B68"/>
    <w:rsid w:val="00F77AA9"/>
    <w:rsid w:val="00F77C67"/>
    <w:rsid w:val="00F77CE4"/>
    <w:rsid w:val="00F806D3"/>
    <w:rsid w:val="00F80C75"/>
    <w:rsid w:val="00F80F06"/>
    <w:rsid w:val="00F811B6"/>
    <w:rsid w:val="00F81291"/>
    <w:rsid w:val="00F8134D"/>
    <w:rsid w:val="00F81B60"/>
    <w:rsid w:val="00F824FC"/>
    <w:rsid w:val="00F82992"/>
    <w:rsid w:val="00F82C75"/>
    <w:rsid w:val="00F82D3C"/>
    <w:rsid w:val="00F82EAF"/>
    <w:rsid w:val="00F83E6B"/>
    <w:rsid w:val="00F84409"/>
    <w:rsid w:val="00F85A17"/>
    <w:rsid w:val="00F85CD4"/>
    <w:rsid w:val="00F864F5"/>
    <w:rsid w:val="00F86506"/>
    <w:rsid w:val="00F87088"/>
    <w:rsid w:val="00F872F8"/>
    <w:rsid w:val="00F90424"/>
    <w:rsid w:val="00F907FC"/>
    <w:rsid w:val="00F911D6"/>
    <w:rsid w:val="00F914E3"/>
    <w:rsid w:val="00F91A73"/>
    <w:rsid w:val="00F91BAA"/>
    <w:rsid w:val="00F925CC"/>
    <w:rsid w:val="00F92BB0"/>
    <w:rsid w:val="00F92BEC"/>
    <w:rsid w:val="00F92C33"/>
    <w:rsid w:val="00F92EF7"/>
    <w:rsid w:val="00F93125"/>
    <w:rsid w:val="00F93A72"/>
    <w:rsid w:val="00F93BCA"/>
    <w:rsid w:val="00F9484B"/>
    <w:rsid w:val="00F949F7"/>
    <w:rsid w:val="00F95622"/>
    <w:rsid w:val="00F95D2D"/>
    <w:rsid w:val="00F965EA"/>
    <w:rsid w:val="00F96749"/>
    <w:rsid w:val="00F96EBF"/>
    <w:rsid w:val="00F97374"/>
    <w:rsid w:val="00F9776A"/>
    <w:rsid w:val="00F97EEA"/>
    <w:rsid w:val="00FA025D"/>
    <w:rsid w:val="00FA0672"/>
    <w:rsid w:val="00FA0A74"/>
    <w:rsid w:val="00FA0E7C"/>
    <w:rsid w:val="00FA193B"/>
    <w:rsid w:val="00FA23CD"/>
    <w:rsid w:val="00FA23FC"/>
    <w:rsid w:val="00FA2405"/>
    <w:rsid w:val="00FA2B64"/>
    <w:rsid w:val="00FA3156"/>
    <w:rsid w:val="00FA3BEC"/>
    <w:rsid w:val="00FA4083"/>
    <w:rsid w:val="00FA427E"/>
    <w:rsid w:val="00FA467B"/>
    <w:rsid w:val="00FA474A"/>
    <w:rsid w:val="00FA4DC5"/>
    <w:rsid w:val="00FA539C"/>
    <w:rsid w:val="00FA59C7"/>
    <w:rsid w:val="00FA5CFC"/>
    <w:rsid w:val="00FA6D90"/>
    <w:rsid w:val="00FA76C0"/>
    <w:rsid w:val="00FA7816"/>
    <w:rsid w:val="00FA7D2A"/>
    <w:rsid w:val="00FB00C9"/>
    <w:rsid w:val="00FB138B"/>
    <w:rsid w:val="00FB1962"/>
    <w:rsid w:val="00FB246C"/>
    <w:rsid w:val="00FB2741"/>
    <w:rsid w:val="00FB2A83"/>
    <w:rsid w:val="00FB300C"/>
    <w:rsid w:val="00FB3256"/>
    <w:rsid w:val="00FB33ED"/>
    <w:rsid w:val="00FB3A4F"/>
    <w:rsid w:val="00FB3FAD"/>
    <w:rsid w:val="00FB445B"/>
    <w:rsid w:val="00FB4481"/>
    <w:rsid w:val="00FB4DDC"/>
    <w:rsid w:val="00FB59F8"/>
    <w:rsid w:val="00FB6201"/>
    <w:rsid w:val="00FB6BCE"/>
    <w:rsid w:val="00FC0628"/>
    <w:rsid w:val="00FC1DD4"/>
    <w:rsid w:val="00FC2ACF"/>
    <w:rsid w:val="00FC2EC3"/>
    <w:rsid w:val="00FC4073"/>
    <w:rsid w:val="00FC4730"/>
    <w:rsid w:val="00FC4C92"/>
    <w:rsid w:val="00FC4CBE"/>
    <w:rsid w:val="00FC4E0C"/>
    <w:rsid w:val="00FC515C"/>
    <w:rsid w:val="00FC5260"/>
    <w:rsid w:val="00FC59B3"/>
    <w:rsid w:val="00FC5F45"/>
    <w:rsid w:val="00FD0551"/>
    <w:rsid w:val="00FD26CB"/>
    <w:rsid w:val="00FD2857"/>
    <w:rsid w:val="00FD395E"/>
    <w:rsid w:val="00FD3A33"/>
    <w:rsid w:val="00FD3A6E"/>
    <w:rsid w:val="00FD3D4D"/>
    <w:rsid w:val="00FD4046"/>
    <w:rsid w:val="00FD42E2"/>
    <w:rsid w:val="00FD43B3"/>
    <w:rsid w:val="00FD4AA2"/>
    <w:rsid w:val="00FD4D2E"/>
    <w:rsid w:val="00FD4EBF"/>
    <w:rsid w:val="00FD5B82"/>
    <w:rsid w:val="00FD5DB5"/>
    <w:rsid w:val="00FD6387"/>
    <w:rsid w:val="00FD6593"/>
    <w:rsid w:val="00FD6751"/>
    <w:rsid w:val="00FD6858"/>
    <w:rsid w:val="00FD6A73"/>
    <w:rsid w:val="00FD6D6F"/>
    <w:rsid w:val="00FD772E"/>
    <w:rsid w:val="00FD7905"/>
    <w:rsid w:val="00FE0728"/>
    <w:rsid w:val="00FE1038"/>
    <w:rsid w:val="00FE402A"/>
    <w:rsid w:val="00FE432E"/>
    <w:rsid w:val="00FE43FA"/>
    <w:rsid w:val="00FE53D2"/>
    <w:rsid w:val="00FE604E"/>
    <w:rsid w:val="00FE65B4"/>
    <w:rsid w:val="00FF0103"/>
    <w:rsid w:val="00FF07DB"/>
    <w:rsid w:val="00FF0C96"/>
    <w:rsid w:val="00FF14CC"/>
    <w:rsid w:val="00FF1558"/>
    <w:rsid w:val="00FF1771"/>
    <w:rsid w:val="00FF1918"/>
    <w:rsid w:val="00FF1AAE"/>
    <w:rsid w:val="00FF22D0"/>
    <w:rsid w:val="00FF3281"/>
    <w:rsid w:val="00FF3F16"/>
    <w:rsid w:val="00FF4807"/>
    <w:rsid w:val="00FF497B"/>
    <w:rsid w:val="00FF4F6A"/>
    <w:rsid w:val="00FF535E"/>
    <w:rsid w:val="00FF54E6"/>
    <w:rsid w:val="00FF5E62"/>
    <w:rsid w:val="00FF60B4"/>
    <w:rsid w:val="00FF6603"/>
    <w:rsid w:val="00FF69AE"/>
    <w:rsid w:val="00FF6D07"/>
    <w:rsid w:val="00FF6DC3"/>
    <w:rsid w:val="00FF73AF"/>
    <w:rsid w:val="00FF78C7"/>
    <w:rsid w:val="00FF7CAD"/>
    <w:rsid w:val="0AE49399"/>
    <w:rsid w:val="3D08D474"/>
    <w:rsid w:val="704F4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967870"/>
  <w15:chartTrackingRefBased/>
  <w15:docId w15:val="{3C8A7995-8B4C-44CC-B6AD-18B60B519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D13"/>
    <w:pPr>
      <w:spacing w:line="360" w:lineRule="auto"/>
      <w:jc w:val="both"/>
    </w:pPr>
  </w:style>
  <w:style w:type="paragraph" w:styleId="Heading1">
    <w:name w:val="heading 1"/>
    <w:basedOn w:val="Normal"/>
    <w:next w:val="Normal"/>
    <w:link w:val="Heading1Char"/>
    <w:uiPriority w:val="9"/>
    <w:qFormat/>
    <w:rsid w:val="001F3914"/>
    <w:pPr>
      <w:keepNext/>
      <w:keepLines/>
      <w:spacing w:before="240" w:after="120" w:line="240" w:lineRule="auto"/>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9738EA"/>
    <w:pPr>
      <w:keepNext/>
      <w:keepLines/>
      <w:spacing w:before="120" w:after="0"/>
      <w:outlineLvl w:val="1"/>
    </w:pPr>
    <w:rPr>
      <w:rFonts w:asciiTheme="majorHAnsi" w:eastAsiaTheme="majorEastAsia" w:hAnsiTheme="majorHAnsi" w:cstheme="majorBidi"/>
      <w:sz w:val="28"/>
      <w:szCs w:val="26"/>
    </w:rPr>
  </w:style>
  <w:style w:type="paragraph" w:styleId="Heading3">
    <w:name w:val="heading 3"/>
    <w:basedOn w:val="Normal"/>
    <w:next w:val="Normal"/>
    <w:link w:val="Heading3Char"/>
    <w:uiPriority w:val="9"/>
    <w:unhideWhenUsed/>
    <w:qFormat/>
    <w:rsid w:val="00DD17E4"/>
    <w:pPr>
      <w:keepNext/>
      <w:keepLines/>
      <w:spacing w:before="120" w:after="0"/>
      <w:jc w:val="left"/>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976C7F"/>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5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B4565"/>
    <w:rPr>
      <w:sz w:val="16"/>
      <w:szCs w:val="16"/>
    </w:rPr>
  </w:style>
  <w:style w:type="paragraph" w:styleId="CommentText">
    <w:name w:val="annotation text"/>
    <w:basedOn w:val="Normal"/>
    <w:link w:val="CommentTextChar"/>
    <w:uiPriority w:val="99"/>
    <w:unhideWhenUsed/>
    <w:rsid w:val="007B4565"/>
    <w:pPr>
      <w:spacing w:line="240" w:lineRule="auto"/>
    </w:pPr>
    <w:rPr>
      <w:sz w:val="20"/>
      <w:szCs w:val="20"/>
    </w:rPr>
  </w:style>
  <w:style w:type="character" w:customStyle="1" w:styleId="CommentTextChar">
    <w:name w:val="Comment Text Char"/>
    <w:basedOn w:val="DefaultParagraphFont"/>
    <w:link w:val="CommentText"/>
    <w:uiPriority w:val="99"/>
    <w:rsid w:val="007B4565"/>
    <w:rPr>
      <w:sz w:val="20"/>
      <w:szCs w:val="20"/>
    </w:rPr>
  </w:style>
  <w:style w:type="paragraph" w:styleId="CommentSubject">
    <w:name w:val="annotation subject"/>
    <w:basedOn w:val="CommentText"/>
    <w:next w:val="CommentText"/>
    <w:link w:val="CommentSubjectChar"/>
    <w:uiPriority w:val="99"/>
    <w:semiHidden/>
    <w:unhideWhenUsed/>
    <w:rsid w:val="007B4565"/>
    <w:rPr>
      <w:b/>
      <w:bCs/>
    </w:rPr>
  </w:style>
  <w:style w:type="character" w:customStyle="1" w:styleId="CommentSubjectChar">
    <w:name w:val="Comment Subject Char"/>
    <w:basedOn w:val="CommentTextChar"/>
    <w:link w:val="CommentSubject"/>
    <w:uiPriority w:val="99"/>
    <w:semiHidden/>
    <w:rsid w:val="007B4565"/>
    <w:rPr>
      <w:b/>
      <w:bCs/>
      <w:sz w:val="20"/>
      <w:szCs w:val="20"/>
    </w:rPr>
  </w:style>
  <w:style w:type="character" w:customStyle="1" w:styleId="Heading2Char">
    <w:name w:val="Heading 2 Char"/>
    <w:basedOn w:val="DefaultParagraphFont"/>
    <w:link w:val="Heading2"/>
    <w:uiPriority w:val="9"/>
    <w:rsid w:val="009738EA"/>
    <w:rPr>
      <w:rFonts w:asciiTheme="majorHAnsi" w:eastAsiaTheme="majorEastAsia" w:hAnsiTheme="majorHAnsi" w:cstheme="majorBidi"/>
      <w:sz w:val="28"/>
      <w:szCs w:val="26"/>
    </w:rPr>
  </w:style>
  <w:style w:type="character" w:customStyle="1" w:styleId="Heading1Char">
    <w:name w:val="Heading 1 Char"/>
    <w:basedOn w:val="DefaultParagraphFont"/>
    <w:link w:val="Heading1"/>
    <w:uiPriority w:val="9"/>
    <w:rsid w:val="001F3914"/>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DD17E4"/>
    <w:rPr>
      <w:rFonts w:asciiTheme="majorHAnsi" w:eastAsiaTheme="majorEastAsia" w:hAnsiTheme="majorHAnsi" w:cstheme="majorBidi"/>
      <w:sz w:val="24"/>
      <w:szCs w:val="24"/>
    </w:rPr>
  </w:style>
  <w:style w:type="paragraph" w:customStyle="1" w:styleId="EndNoteBibliographyTitle">
    <w:name w:val="EndNote Bibliography Title"/>
    <w:basedOn w:val="Normal"/>
    <w:link w:val="EndNoteBibliographyTitleChar"/>
    <w:rsid w:val="008B5BB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B5BB2"/>
    <w:rPr>
      <w:rFonts w:ascii="Calibri" w:hAnsi="Calibri" w:cs="Calibri"/>
      <w:noProof/>
    </w:rPr>
  </w:style>
  <w:style w:type="paragraph" w:customStyle="1" w:styleId="EndNoteBibliography">
    <w:name w:val="EndNote Bibliography"/>
    <w:basedOn w:val="Normal"/>
    <w:link w:val="EndNoteBibliographyChar"/>
    <w:rsid w:val="008B5BB2"/>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8B5BB2"/>
    <w:rPr>
      <w:rFonts w:ascii="Calibri" w:hAnsi="Calibri" w:cs="Calibri"/>
      <w:noProof/>
    </w:rPr>
  </w:style>
  <w:style w:type="paragraph" w:styleId="Header">
    <w:name w:val="header"/>
    <w:basedOn w:val="Normal"/>
    <w:link w:val="HeaderChar"/>
    <w:uiPriority w:val="99"/>
    <w:unhideWhenUsed/>
    <w:rsid w:val="00132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9B9"/>
  </w:style>
  <w:style w:type="paragraph" w:styleId="Footer">
    <w:name w:val="footer"/>
    <w:basedOn w:val="Normal"/>
    <w:link w:val="FooterChar"/>
    <w:uiPriority w:val="99"/>
    <w:unhideWhenUsed/>
    <w:rsid w:val="00132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29B9"/>
  </w:style>
  <w:style w:type="paragraph" w:styleId="NoSpacing">
    <w:name w:val="No Spacing"/>
    <w:uiPriority w:val="1"/>
    <w:qFormat/>
    <w:rsid w:val="006339F8"/>
    <w:pPr>
      <w:spacing w:after="0" w:line="240" w:lineRule="auto"/>
    </w:pPr>
  </w:style>
  <w:style w:type="paragraph" w:styleId="Revision">
    <w:name w:val="Revision"/>
    <w:hidden/>
    <w:uiPriority w:val="99"/>
    <w:semiHidden/>
    <w:rsid w:val="004F3E62"/>
    <w:pPr>
      <w:spacing w:after="0" w:line="240" w:lineRule="auto"/>
    </w:pPr>
  </w:style>
  <w:style w:type="character" w:styleId="Hyperlink">
    <w:name w:val="Hyperlink"/>
    <w:basedOn w:val="DefaultParagraphFont"/>
    <w:uiPriority w:val="99"/>
    <w:unhideWhenUsed/>
    <w:rsid w:val="00113AF3"/>
    <w:rPr>
      <w:color w:val="0563C1" w:themeColor="hyperlink"/>
      <w:u w:val="single"/>
    </w:rPr>
  </w:style>
  <w:style w:type="character" w:customStyle="1" w:styleId="Ulstomtale1">
    <w:name w:val="Uløst omtale1"/>
    <w:basedOn w:val="DefaultParagraphFont"/>
    <w:uiPriority w:val="99"/>
    <w:semiHidden/>
    <w:unhideWhenUsed/>
    <w:rsid w:val="00113AF3"/>
    <w:rPr>
      <w:color w:val="605E5C"/>
      <w:shd w:val="clear" w:color="auto" w:fill="E1DFDD"/>
    </w:rPr>
  </w:style>
  <w:style w:type="character" w:styleId="FollowedHyperlink">
    <w:name w:val="FollowedHyperlink"/>
    <w:basedOn w:val="DefaultParagraphFont"/>
    <w:uiPriority w:val="99"/>
    <w:semiHidden/>
    <w:unhideWhenUsed/>
    <w:rsid w:val="001041B0"/>
    <w:rPr>
      <w:color w:val="954F72" w:themeColor="followedHyperlink"/>
      <w:u w:val="single"/>
    </w:rPr>
  </w:style>
  <w:style w:type="paragraph" w:styleId="ListParagraph">
    <w:name w:val="List Paragraph"/>
    <w:basedOn w:val="Normal"/>
    <w:uiPriority w:val="34"/>
    <w:qFormat/>
    <w:rsid w:val="0098609B"/>
    <w:pPr>
      <w:spacing w:after="0"/>
      <w:ind w:left="720"/>
      <w:contextualSpacing/>
    </w:pPr>
  </w:style>
  <w:style w:type="character" w:styleId="Emphasis">
    <w:name w:val="Emphasis"/>
    <w:basedOn w:val="DefaultParagraphFont"/>
    <w:uiPriority w:val="20"/>
    <w:qFormat/>
    <w:rsid w:val="00792C62"/>
    <w:rPr>
      <w:i/>
      <w:iCs/>
    </w:rPr>
  </w:style>
  <w:style w:type="paragraph" w:styleId="TOCHeading">
    <w:name w:val="TOC Heading"/>
    <w:basedOn w:val="Heading1"/>
    <w:next w:val="Normal"/>
    <w:uiPriority w:val="39"/>
    <w:unhideWhenUsed/>
    <w:qFormat/>
    <w:rsid w:val="009E7CF0"/>
    <w:pPr>
      <w:outlineLvl w:val="9"/>
    </w:pPr>
    <w:rPr>
      <w:color w:val="2F5496" w:themeColor="accent1" w:themeShade="BF"/>
    </w:rPr>
  </w:style>
  <w:style w:type="paragraph" w:styleId="TOC1">
    <w:name w:val="toc 1"/>
    <w:basedOn w:val="Normal"/>
    <w:next w:val="Normal"/>
    <w:autoRedefine/>
    <w:uiPriority w:val="39"/>
    <w:unhideWhenUsed/>
    <w:rsid w:val="001244F5"/>
    <w:pPr>
      <w:tabs>
        <w:tab w:val="right" w:leader="dot" w:pos="9350"/>
      </w:tabs>
      <w:spacing w:after="100"/>
    </w:pPr>
  </w:style>
  <w:style w:type="paragraph" w:styleId="TOC2">
    <w:name w:val="toc 2"/>
    <w:basedOn w:val="Normal"/>
    <w:next w:val="Normal"/>
    <w:autoRedefine/>
    <w:uiPriority w:val="39"/>
    <w:unhideWhenUsed/>
    <w:rsid w:val="009E7CF0"/>
    <w:pPr>
      <w:spacing w:after="100"/>
      <w:ind w:left="220"/>
    </w:pPr>
  </w:style>
  <w:style w:type="paragraph" w:styleId="TOC3">
    <w:name w:val="toc 3"/>
    <w:basedOn w:val="Normal"/>
    <w:next w:val="Normal"/>
    <w:autoRedefine/>
    <w:uiPriority w:val="39"/>
    <w:unhideWhenUsed/>
    <w:rsid w:val="009E7CF0"/>
    <w:pPr>
      <w:spacing w:after="100"/>
      <w:ind w:left="440"/>
    </w:pPr>
  </w:style>
  <w:style w:type="character" w:customStyle="1" w:styleId="Heading4Char">
    <w:name w:val="Heading 4 Char"/>
    <w:basedOn w:val="DefaultParagraphFont"/>
    <w:link w:val="Heading4"/>
    <w:uiPriority w:val="9"/>
    <w:rsid w:val="00976C7F"/>
    <w:rPr>
      <w:rFonts w:asciiTheme="majorHAnsi" w:eastAsiaTheme="majorEastAsia" w:hAnsiTheme="majorHAnsi" w:cstheme="majorBidi"/>
      <w:i/>
      <w:iCs/>
    </w:rPr>
  </w:style>
  <w:style w:type="paragraph" w:styleId="PlainText">
    <w:name w:val="Plain Text"/>
    <w:basedOn w:val="Normal"/>
    <w:link w:val="PlainTextChar"/>
    <w:uiPriority w:val="99"/>
    <w:unhideWhenUsed/>
    <w:rsid w:val="00F83E6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83E6B"/>
    <w:rPr>
      <w:rFonts w:ascii="Calibri" w:hAnsi="Calibri"/>
      <w:szCs w:val="21"/>
    </w:rPr>
  </w:style>
  <w:style w:type="paragraph" w:styleId="Caption">
    <w:name w:val="caption"/>
    <w:basedOn w:val="Normal"/>
    <w:next w:val="Normal"/>
    <w:uiPriority w:val="35"/>
    <w:unhideWhenUsed/>
    <w:qFormat/>
    <w:rsid w:val="008C2BFA"/>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7E6C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6C61"/>
    <w:rPr>
      <w:rFonts w:ascii="Segoe UI" w:hAnsi="Segoe UI" w:cs="Segoe UI"/>
      <w:sz w:val="18"/>
      <w:szCs w:val="18"/>
    </w:rPr>
  </w:style>
  <w:style w:type="character" w:customStyle="1" w:styleId="UnresolvedMention1">
    <w:name w:val="Unresolved Mention1"/>
    <w:basedOn w:val="DefaultParagraphFont"/>
    <w:uiPriority w:val="99"/>
    <w:semiHidden/>
    <w:unhideWhenUsed/>
    <w:rsid w:val="007F2327"/>
    <w:rPr>
      <w:color w:val="605E5C"/>
      <w:shd w:val="clear" w:color="auto" w:fill="E1DFDD"/>
    </w:rPr>
  </w:style>
  <w:style w:type="character" w:customStyle="1" w:styleId="UnresolvedMention2">
    <w:name w:val="Unresolved Mention2"/>
    <w:basedOn w:val="DefaultParagraphFont"/>
    <w:uiPriority w:val="99"/>
    <w:semiHidden/>
    <w:unhideWhenUsed/>
    <w:rsid w:val="00FF4F6A"/>
    <w:rPr>
      <w:color w:val="605E5C"/>
      <w:shd w:val="clear" w:color="auto" w:fill="E1DFDD"/>
    </w:rPr>
  </w:style>
  <w:style w:type="character" w:styleId="UnresolvedMention">
    <w:name w:val="Unresolved Mention"/>
    <w:basedOn w:val="DefaultParagraphFont"/>
    <w:uiPriority w:val="99"/>
    <w:semiHidden/>
    <w:unhideWhenUsed/>
    <w:rsid w:val="00F4675A"/>
    <w:rPr>
      <w:color w:val="605E5C"/>
      <w:shd w:val="clear" w:color="auto" w:fill="E1DFDD"/>
    </w:rPr>
  </w:style>
  <w:style w:type="character" w:styleId="Strong">
    <w:name w:val="Strong"/>
    <w:basedOn w:val="DefaultParagraphFont"/>
    <w:uiPriority w:val="22"/>
    <w:qFormat/>
    <w:rsid w:val="00F4675A"/>
    <w:rPr>
      <w:b/>
      <w:bCs/>
    </w:rPr>
  </w:style>
  <w:style w:type="paragraph" w:styleId="NormalWeb">
    <w:name w:val="Normal (Web)"/>
    <w:basedOn w:val="Normal"/>
    <w:uiPriority w:val="99"/>
    <w:unhideWhenUsed/>
    <w:rsid w:val="00F4675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94AA6"/>
  </w:style>
  <w:style w:type="paragraph" w:customStyle="1" w:styleId="paragraph">
    <w:name w:val="paragraph"/>
    <w:basedOn w:val="Normal"/>
    <w:rsid w:val="00B94A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B94AA6"/>
  </w:style>
  <w:style w:type="character" w:styleId="PlaceholderText">
    <w:name w:val="Placeholder Text"/>
    <w:basedOn w:val="DefaultParagraphFont"/>
    <w:uiPriority w:val="99"/>
    <w:rsid w:val="0051797F"/>
    <w:rPr>
      <w:color w:val="666666"/>
    </w:rPr>
  </w:style>
  <w:style w:type="table" w:styleId="PlainTable4">
    <w:name w:val="Plain Table 4"/>
    <w:basedOn w:val="TableNormal"/>
    <w:uiPriority w:val="44"/>
    <w:rsid w:val="00E37CC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BA77B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BA77B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11696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11696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11696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11696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1696C"/>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3-Accent3">
    <w:name w:val="Grid Table 3 Accent 3"/>
    <w:basedOn w:val="TableNormal"/>
    <w:uiPriority w:val="48"/>
    <w:rsid w:val="0011696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
    <w:name w:val="Grid Table 3"/>
    <w:basedOn w:val="TableNormal"/>
    <w:uiPriority w:val="48"/>
    <w:rsid w:val="0011696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2-Accent3">
    <w:name w:val="Grid Table 2 Accent 3"/>
    <w:basedOn w:val="TableNormal"/>
    <w:uiPriority w:val="47"/>
    <w:rsid w:val="0011696C"/>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5Dark-Accent3">
    <w:name w:val="Grid Table 5 Dark Accent 3"/>
    <w:basedOn w:val="TableNormal"/>
    <w:uiPriority w:val="50"/>
    <w:rsid w:val="008836B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6Colorful-Accent2">
    <w:name w:val="Grid Table 6 Colorful Accent 2"/>
    <w:basedOn w:val="TableNormal"/>
    <w:uiPriority w:val="51"/>
    <w:rsid w:val="008836B6"/>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8836B6"/>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7Colorful-Accent3">
    <w:name w:val="Grid Table 7 Colorful Accent 3"/>
    <w:basedOn w:val="TableNormal"/>
    <w:uiPriority w:val="52"/>
    <w:rsid w:val="008836B6"/>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ListTable2-Accent3">
    <w:name w:val="List Table 2 Accent 3"/>
    <w:basedOn w:val="TableNormal"/>
    <w:uiPriority w:val="47"/>
    <w:rsid w:val="008836B6"/>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3">
    <w:name w:val="List Table 4 Accent 3"/>
    <w:basedOn w:val="TableNormal"/>
    <w:uiPriority w:val="49"/>
    <w:rsid w:val="004F4B5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p1">
    <w:name w:val="p1"/>
    <w:basedOn w:val="Normal"/>
    <w:rsid w:val="004679F7"/>
    <w:pPr>
      <w:spacing w:after="0" w:line="240" w:lineRule="auto"/>
      <w:jc w:val="left"/>
    </w:pPr>
    <w:rPr>
      <w:rFonts w:ascii="Helvetica" w:eastAsia="Times New Roman" w:hAnsi="Helvetica" w:cs="Times New Roman"/>
      <w:color w:val="000000"/>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79141">
      <w:marLeft w:val="640"/>
      <w:marRight w:val="0"/>
      <w:marTop w:val="0"/>
      <w:marBottom w:val="0"/>
      <w:divBdr>
        <w:top w:val="none" w:sz="0" w:space="0" w:color="auto"/>
        <w:left w:val="none" w:sz="0" w:space="0" w:color="auto"/>
        <w:bottom w:val="none" w:sz="0" w:space="0" w:color="auto"/>
        <w:right w:val="none" w:sz="0" w:space="0" w:color="auto"/>
      </w:divBdr>
    </w:div>
    <w:div w:id="45882452">
      <w:marLeft w:val="640"/>
      <w:marRight w:val="0"/>
      <w:marTop w:val="0"/>
      <w:marBottom w:val="0"/>
      <w:divBdr>
        <w:top w:val="none" w:sz="0" w:space="0" w:color="auto"/>
        <w:left w:val="none" w:sz="0" w:space="0" w:color="auto"/>
        <w:bottom w:val="none" w:sz="0" w:space="0" w:color="auto"/>
        <w:right w:val="none" w:sz="0" w:space="0" w:color="auto"/>
      </w:divBdr>
    </w:div>
    <w:div w:id="99499018">
      <w:marLeft w:val="640"/>
      <w:marRight w:val="0"/>
      <w:marTop w:val="0"/>
      <w:marBottom w:val="0"/>
      <w:divBdr>
        <w:top w:val="none" w:sz="0" w:space="0" w:color="auto"/>
        <w:left w:val="none" w:sz="0" w:space="0" w:color="auto"/>
        <w:bottom w:val="none" w:sz="0" w:space="0" w:color="auto"/>
        <w:right w:val="none" w:sz="0" w:space="0" w:color="auto"/>
      </w:divBdr>
    </w:div>
    <w:div w:id="144246733">
      <w:marLeft w:val="640"/>
      <w:marRight w:val="0"/>
      <w:marTop w:val="0"/>
      <w:marBottom w:val="0"/>
      <w:divBdr>
        <w:top w:val="none" w:sz="0" w:space="0" w:color="auto"/>
        <w:left w:val="none" w:sz="0" w:space="0" w:color="auto"/>
        <w:bottom w:val="none" w:sz="0" w:space="0" w:color="auto"/>
        <w:right w:val="none" w:sz="0" w:space="0" w:color="auto"/>
      </w:divBdr>
    </w:div>
    <w:div w:id="179128779">
      <w:marLeft w:val="640"/>
      <w:marRight w:val="0"/>
      <w:marTop w:val="0"/>
      <w:marBottom w:val="0"/>
      <w:divBdr>
        <w:top w:val="none" w:sz="0" w:space="0" w:color="auto"/>
        <w:left w:val="none" w:sz="0" w:space="0" w:color="auto"/>
        <w:bottom w:val="none" w:sz="0" w:space="0" w:color="auto"/>
        <w:right w:val="none" w:sz="0" w:space="0" w:color="auto"/>
      </w:divBdr>
    </w:div>
    <w:div w:id="201982114">
      <w:bodyDiv w:val="1"/>
      <w:marLeft w:val="0"/>
      <w:marRight w:val="0"/>
      <w:marTop w:val="0"/>
      <w:marBottom w:val="0"/>
      <w:divBdr>
        <w:top w:val="none" w:sz="0" w:space="0" w:color="auto"/>
        <w:left w:val="none" w:sz="0" w:space="0" w:color="auto"/>
        <w:bottom w:val="none" w:sz="0" w:space="0" w:color="auto"/>
        <w:right w:val="none" w:sz="0" w:space="0" w:color="auto"/>
      </w:divBdr>
    </w:div>
    <w:div w:id="217132953">
      <w:bodyDiv w:val="1"/>
      <w:marLeft w:val="0"/>
      <w:marRight w:val="0"/>
      <w:marTop w:val="0"/>
      <w:marBottom w:val="0"/>
      <w:divBdr>
        <w:top w:val="none" w:sz="0" w:space="0" w:color="auto"/>
        <w:left w:val="none" w:sz="0" w:space="0" w:color="auto"/>
        <w:bottom w:val="none" w:sz="0" w:space="0" w:color="auto"/>
        <w:right w:val="none" w:sz="0" w:space="0" w:color="auto"/>
      </w:divBdr>
    </w:div>
    <w:div w:id="217907570">
      <w:marLeft w:val="640"/>
      <w:marRight w:val="0"/>
      <w:marTop w:val="0"/>
      <w:marBottom w:val="0"/>
      <w:divBdr>
        <w:top w:val="none" w:sz="0" w:space="0" w:color="auto"/>
        <w:left w:val="none" w:sz="0" w:space="0" w:color="auto"/>
        <w:bottom w:val="none" w:sz="0" w:space="0" w:color="auto"/>
        <w:right w:val="none" w:sz="0" w:space="0" w:color="auto"/>
      </w:divBdr>
    </w:div>
    <w:div w:id="273244465">
      <w:marLeft w:val="640"/>
      <w:marRight w:val="0"/>
      <w:marTop w:val="0"/>
      <w:marBottom w:val="0"/>
      <w:divBdr>
        <w:top w:val="none" w:sz="0" w:space="0" w:color="auto"/>
        <w:left w:val="none" w:sz="0" w:space="0" w:color="auto"/>
        <w:bottom w:val="none" w:sz="0" w:space="0" w:color="auto"/>
        <w:right w:val="none" w:sz="0" w:space="0" w:color="auto"/>
      </w:divBdr>
    </w:div>
    <w:div w:id="280310993">
      <w:marLeft w:val="640"/>
      <w:marRight w:val="0"/>
      <w:marTop w:val="0"/>
      <w:marBottom w:val="0"/>
      <w:divBdr>
        <w:top w:val="none" w:sz="0" w:space="0" w:color="auto"/>
        <w:left w:val="none" w:sz="0" w:space="0" w:color="auto"/>
        <w:bottom w:val="none" w:sz="0" w:space="0" w:color="auto"/>
        <w:right w:val="none" w:sz="0" w:space="0" w:color="auto"/>
      </w:divBdr>
    </w:div>
    <w:div w:id="298413224">
      <w:bodyDiv w:val="1"/>
      <w:marLeft w:val="0"/>
      <w:marRight w:val="0"/>
      <w:marTop w:val="0"/>
      <w:marBottom w:val="0"/>
      <w:divBdr>
        <w:top w:val="none" w:sz="0" w:space="0" w:color="auto"/>
        <w:left w:val="none" w:sz="0" w:space="0" w:color="auto"/>
        <w:bottom w:val="none" w:sz="0" w:space="0" w:color="auto"/>
        <w:right w:val="none" w:sz="0" w:space="0" w:color="auto"/>
      </w:divBdr>
    </w:div>
    <w:div w:id="301930558">
      <w:bodyDiv w:val="1"/>
      <w:marLeft w:val="0"/>
      <w:marRight w:val="0"/>
      <w:marTop w:val="0"/>
      <w:marBottom w:val="0"/>
      <w:divBdr>
        <w:top w:val="none" w:sz="0" w:space="0" w:color="auto"/>
        <w:left w:val="none" w:sz="0" w:space="0" w:color="auto"/>
        <w:bottom w:val="none" w:sz="0" w:space="0" w:color="auto"/>
        <w:right w:val="none" w:sz="0" w:space="0" w:color="auto"/>
      </w:divBdr>
    </w:div>
    <w:div w:id="304505094">
      <w:bodyDiv w:val="1"/>
      <w:marLeft w:val="0"/>
      <w:marRight w:val="0"/>
      <w:marTop w:val="0"/>
      <w:marBottom w:val="0"/>
      <w:divBdr>
        <w:top w:val="none" w:sz="0" w:space="0" w:color="auto"/>
        <w:left w:val="none" w:sz="0" w:space="0" w:color="auto"/>
        <w:bottom w:val="none" w:sz="0" w:space="0" w:color="auto"/>
        <w:right w:val="none" w:sz="0" w:space="0" w:color="auto"/>
      </w:divBdr>
    </w:div>
    <w:div w:id="315451393">
      <w:marLeft w:val="640"/>
      <w:marRight w:val="0"/>
      <w:marTop w:val="0"/>
      <w:marBottom w:val="0"/>
      <w:divBdr>
        <w:top w:val="none" w:sz="0" w:space="0" w:color="auto"/>
        <w:left w:val="none" w:sz="0" w:space="0" w:color="auto"/>
        <w:bottom w:val="none" w:sz="0" w:space="0" w:color="auto"/>
        <w:right w:val="none" w:sz="0" w:space="0" w:color="auto"/>
      </w:divBdr>
    </w:div>
    <w:div w:id="320623111">
      <w:bodyDiv w:val="1"/>
      <w:marLeft w:val="0"/>
      <w:marRight w:val="0"/>
      <w:marTop w:val="0"/>
      <w:marBottom w:val="0"/>
      <w:divBdr>
        <w:top w:val="none" w:sz="0" w:space="0" w:color="auto"/>
        <w:left w:val="none" w:sz="0" w:space="0" w:color="auto"/>
        <w:bottom w:val="none" w:sz="0" w:space="0" w:color="auto"/>
        <w:right w:val="none" w:sz="0" w:space="0" w:color="auto"/>
      </w:divBdr>
    </w:div>
    <w:div w:id="329332126">
      <w:bodyDiv w:val="1"/>
      <w:marLeft w:val="0"/>
      <w:marRight w:val="0"/>
      <w:marTop w:val="0"/>
      <w:marBottom w:val="0"/>
      <w:divBdr>
        <w:top w:val="none" w:sz="0" w:space="0" w:color="auto"/>
        <w:left w:val="none" w:sz="0" w:space="0" w:color="auto"/>
        <w:bottom w:val="none" w:sz="0" w:space="0" w:color="auto"/>
        <w:right w:val="none" w:sz="0" w:space="0" w:color="auto"/>
      </w:divBdr>
    </w:div>
    <w:div w:id="345375823">
      <w:bodyDiv w:val="1"/>
      <w:marLeft w:val="0"/>
      <w:marRight w:val="0"/>
      <w:marTop w:val="0"/>
      <w:marBottom w:val="0"/>
      <w:divBdr>
        <w:top w:val="none" w:sz="0" w:space="0" w:color="auto"/>
        <w:left w:val="none" w:sz="0" w:space="0" w:color="auto"/>
        <w:bottom w:val="none" w:sz="0" w:space="0" w:color="auto"/>
        <w:right w:val="none" w:sz="0" w:space="0" w:color="auto"/>
      </w:divBdr>
    </w:div>
    <w:div w:id="393701899">
      <w:marLeft w:val="640"/>
      <w:marRight w:val="0"/>
      <w:marTop w:val="0"/>
      <w:marBottom w:val="0"/>
      <w:divBdr>
        <w:top w:val="none" w:sz="0" w:space="0" w:color="auto"/>
        <w:left w:val="none" w:sz="0" w:space="0" w:color="auto"/>
        <w:bottom w:val="none" w:sz="0" w:space="0" w:color="auto"/>
        <w:right w:val="none" w:sz="0" w:space="0" w:color="auto"/>
      </w:divBdr>
    </w:div>
    <w:div w:id="412706605">
      <w:bodyDiv w:val="1"/>
      <w:marLeft w:val="0"/>
      <w:marRight w:val="0"/>
      <w:marTop w:val="0"/>
      <w:marBottom w:val="0"/>
      <w:divBdr>
        <w:top w:val="none" w:sz="0" w:space="0" w:color="auto"/>
        <w:left w:val="none" w:sz="0" w:space="0" w:color="auto"/>
        <w:bottom w:val="none" w:sz="0" w:space="0" w:color="auto"/>
        <w:right w:val="none" w:sz="0" w:space="0" w:color="auto"/>
      </w:divBdr>
    </w:div>
    <w:div w:id="427894842">
      <w:marLeft w:val="640"/>
      <w:marRight w:val="0"/>
      <w:marTop w:val="0"/>
      <w:marBottom w:val="0"/>
      <w:divBdr>
        <w:top w:val="none" w:sz="0" w:space="0" w:color="auto"/>
        <w:left w:val="none" w:sz="0" w:space="0" w:color="auto"/>
        <w:bottom w:val="none" w:sz="0" w:space="0" w:color="auto"/>
        <w:right w:val="none" w:sz="0" w:space="0" w:color="auto"/>
      </w:divBdr>
    </w:div>
    <w:div w:id="432555931">
      <w:bodyDiv w:val="1"/>
      <w:marLeft w:val="0"/>
      <w:marRight w:val="0"/>
      <w:marTop w:val="0"/>
      <w:marBottom w:val="0"/>
      <w:divBdr>
        <w:top w:val="none" w:sz="0" w:space="0" w:color="auto"/>
        <w:left w:val="none" w:sz="0" w:space="0" w:color="auto"/>
        <w:bottom w:val="none" w:sz="0" w:space="0" w:color="auto"/>
        <w:right w:val="none" w:sz="0" w:space="0" w:color="auto"/>
      </w:divBdr>
    </w:div>
    <w:div w:id="443620218">
      <w:marLeft w:val="640"/>
      <w:marRight w:val="0"/>
      <w:marTop w:val="0"/>
      <w:marBottom w:val="0"/>
      <w:divBdr>
        <w:top w:val="none" w:sz="0" w:space="0" w:color="auto"/>
        <w:left w:val="none" w:sz="0" w:space="0" w:color="auto"/>
        <w:bottom w:val="none" w:sz="0" w:space="0" w:color="auto"/>
        <w:right w:val="none" w:sz="0" w:space="0" w:color="auto"/>
      </w:divBdr>
    </w:div>
    <w:div w:id="453255072">
      <w:bodyDiv w:val="1"/>
      <w:marLeft w:val="0"/>
      <w:marRight w:val="0"/>
      <w:marTop w:val="0"/>
      <w:marBottom w:val="0"/>
      <w:divBdr>
        <w:top w:val="none" w:sz="0" w:space="0" w:color="auto"/>
        <w:left w:val="none" w:sz="0" w:space="0" w:color="auto"/>
        <w:bottom w:val="none" w:sz="0" w:space="0" w:color="auto"/>
        <w:right w:val="none" w:sz="0" w:space="0" w:color="auto"/>
      </w:divBdr>
    </w:div>
    <w:div w:id="460274038">
      <w:marLeft w:val="640"/>
      <w:marRight w:val="0"/>
      <w:marTop w:val="0"/>
      <w:marBottom w:val="0"/>
      <w:divBdr>
        <w:top w:val="none" w:sz="0" w:space="0" w:color="auto"/>
        <w:left w:val="none" w:sz="0" w:space="0" w:color="auto"/>
        <w:bottom w:val="none" w:sz="0" w:space="0" w:color="auto"/>
        <w:right w:val="none" w:sz="0" w:space="0" w:color="auto"/>
      </w:divBdr>
    </w:div>
    <w:div w:id="466624695">
      <w:marLeft w:val="640"/>
      <w:marRight w:val="0"/>
      <w:marTop w:val="0"/>
      <w:marBottom w:val="0"/>
      <w:divBdr>
        <w:top w:val="none" w:sz="0" w:space="0" w:color="auto"/>
        <w:left w:val="none" w:sz="0" w:space="0" w:color="auto"/>
        <w:bottom w:val="none" w:sz="0" w:space="0" w:color="auto"/>
        <w:right w:val="none" w:sz="0" w:space="0" w:color="auto"/>
      </w:divBdr>
    </w:div>
    <w:div w:id="468133707">
      <w:bodyDiv w:val="1"/>
      <w:marLeft w:val="0"/>
      <w:marRight w:val="0"/>
      <w:marTop w:val="0"/>
      <w:marBottom w:val="0"/>
      <w:divBdr>
        <w:top w:val="none" w:sz="0" w:space="0" w:color="auto"/>
        <w:left w:val="none" w:sz="0" w:space="0" w:color="auto"/>
        <w:bottom w:val="none" w:sz="0" w:space="0" w:color="auto"/>
        <w:right w:val="none" w:sz="0" w:space="0" w:color="auto"/>
      </w:divBdr>
    </w:div>
    <w:div w:id="486937558">
      <w:marLeft w:val="640"/>
      <w:marRight w:val="0"/>
      <w:marTop w:val="0"/>
      <w:marBottom w:val="0"/>
      <w:divBdr>
        <w:top w:val="none" w:sz="0" w:space="0" w:color="auto"/>
        <w:left w:val="none" w:sz="0" w:space="0" w:color="auto"/>
        <w:bottom w:val="none" w:sz="0" w:space="0" w:color="auto"/>
        <w:right w:val="none" w:sz="0" w:space="0" w:color="auto"/>
      </w:divBdr>
    </w:div>
    <w:div w:id="487751141">
      <w:bodyDiv w:val="1"/>
      <w:marLeft w:val="0"/>
      <w:marRight w:val="0"/>
      <w:marTop w:val="0"/>
      <w:marBottom w:val="0"/>
      <w:divBdr>
        <w:top w:val="none" w:sz="0" w:space="0" w:color="auto"/>
        <w:left w:val="none" w:sz="0" w:space="0" w:color="auto"/>
        <w:bottom w:val="none" w:sz="0" w:space="0" w:color="auto"/>
        <w:right w:val="none" w:sz="0" w:space="0" w:color="auto"/>
      </w:divBdr>
    </w:div>
    <w:div w:id="539780142">
      <w:bodyDiv w:val="1"/>
      <w:marLeft w:val="0"/>
      <w:marRight w:val="0"/>
      <w:marTop w:val="0"/>
      <w:marBottom w:val="0"/>
      <w:divBdr>
        <w:top w:val="none" w:sz="0" w:space="0" w:color="auto"/>
        <w:left w:val="none" w:sz="0" w:space="0" w:color="auto"/>
        <w:bottom w:val="none" w:sz="0" w:space="0" w:color="auto"/>
        <w:right w:val="none" w:sz="0" w:space="0" w:color="auto"/>
      </w:divBdr>
    </w:div>
    <w:div w:id="567571704">
      <w:bodyDiv w:val="1"/>
      <w:marLeft w:val="0"/>
      <w:marRight w:val="0"/>
      <w:marTop w:val="0"/>
      <w:marBottom w:val="0"/>
      <w:divBdr>
        <w:top w:val="none" w:sz="0" w:space="0" w:color="auto"/>
        <w:left w:val="none" w:sz="0" w:space="0" w:color="auto"/>
        <w:bottom w:val="none" w:sz="0" w:space="0" w:color="auto"/>
        <w:right w:val="none" w:sz="0" w:space="0" w:color="auto"/>
      </w:divBdr>
    </w:div>
    <w:div w:id="626274108">
      <w:marLeft w:val="640"/>
      <w:marRight w:val="0"/>
      <w:marTop w:val="0"/>
      <w:marBottom w:val="0"/>
      <w:divBdr>
        <w:top w:val="none" w:sz="0" w:space="0" w:color="auto"/>
        <w:left w:val="none" w:sz="0" w:space="0" w:color="auto"/>
        <w:bottom w:val="none" w:sz="0" w:space="0" w:color="auto"/>
        <w:right w:val="none" w:sz="0" w:space="0" w:color="auto"/>
      </w:divBdr>
    </w:div>
    <w:div w:id="626739847">
      <w:bodyDiv w:val="1"/>
      <w:marLeft w:val="0"/>
      <w:marRight w:val="0"/>
      <w:marTop w:val="0"/>
      <w:marBottom w:val="0"/>
      <w:divBdr>
        <w:top w:val="none" w:sz="0" w:space="0" w:color="auto"/>
        <w:left w:val="none" w:sz="0" w:space="0" w:color="auto"/>
        <w:bottom w:val="none" w:sz="0" w:space="0" w:color="auto"/>
        <w:right w:val="none" w:sz="0" w:space="0" w:color="auto"/>
      </w:divBdr>
    </w:div>
    <w:div w:id="631907859">
      <w:bodyDiv w:val="1"/>
      <w:marLeft w:val="0"/>
      <w:marRight w:val="0"/>
      <w:marTop w:val="0"/>
      <w:marBottom w:val="0"/>
      <w:divBdr>
        <w:top w:val="none" w:sz="0" w:space="0" w:color="auto"/>
        <w:left w:val="none" w:sz="0" w:space="0" w:color="auto"/>
        <w:bottom w:val="none" w:sz="0" w:space="0" w:color="auto"/>
        <w:right w:val="none" w:sz="0" w:space="0" w:color="auto"/>
      </w:divBdr>
    </w:div>
    <w:div w:id="636305098">
      <w:marLeft w:val="640"/>
      <w:marRight w:val="0"/>
      <w:marTop w:val="0"/>
      <w:marBottom w:val="0"/>
      <w:divBdr>
        <w:top w:val="none" w:sz="0" w:space="0" w:color="auto"/>
        <w:left w:val="none" w:sz="0" w:space="0" w:color="auto"/>
        <w:bottom w:val="none" w:sz="0" w:space="0" w:color="auto"/>
        <w:right w:val="none" w:sz="0" w:space="0" w:color="auto"/>
      </w:divBdr>
    </w:div>
    <w:div w:id="658509504">
      <w:marLeft w:val="640"/>
      <w:marRight w:val="0"/>
      <w:marTop w:val="0"/>
      <w:marBottom w:val="0"/>
      <w:divBdr>
        <w:top w:val="none" w:sz="0" w:space="0" w:color="auto"/>
        <w:left w:val="none" w:sz="0" w:space="0" w:color="auto"/>
        <w:bottom w:val="none" w:sz="0" w:space="0" w:color="auto"/>
        <w:right w:val="none" w:sz="0" w:space="0" w:color="auto"/>
      </w:divBdr>
    </w:div>
    <w:div w:id="669675848">
      <w:bodyDiv w:val="1"/>
      <w:marLeft w:val="0"/>
      <w:marRight w:val="0"/>
      <w:marTop w:val="0"/>
      <w:marBottom w:val="0"/>
      <w:divBdr>
        <w:top w:val="none" w:sz="0" w:space="0" w:color="auto"/>
        <w:left w:val="none" w:sz="0" w:space="0" w:color="auto"/>
        <w:bottom w:val="none" w:sz="0" w:space="0" w:color="auto"/>
        <w:right w:val="none" w:sz="0" w:space="0" w:color="auto"/>
      </w:divBdr>
    </w:div>
    <w:div w:id="682785377">
      <w:marLeft w:val="640"/>
      <w:marRight w:val="0"/>
      <w:marTop w:val="0"/>
      <w:marBottom w:val="0"/>
      <w:divBdr>
        <w:top w:val="none" w:sz="0" w:space="0" w:color="auto"/>
        <w:left w:val="none" w:sz="0" w:space="0" w:color="auto"/>
        <w:bottom w:val="none" w:sz="0" w:space="0" w:color="auto"/>
        <w:right w:val="none" w:sz="0" w:space="0" w:color="auto"/>
      </w:divBdr>
    </w:div>
    <w:div w:id="689644670">
      <w:bodyDiv w:val="1"/>
      <w:marLeft w:val="0"/>
      <w:marRight w:val="0"/>
      <w:marTop w:val="0"/>
      <w:marBottom w:val="0"/>
      <w:divBdr>
        <w:top w:val="none" w:sz="0" w:space="0" w:color="auto"/>
        <w:left w:val="none" w:sz="0" w:space="0" w:color="auto"/>
        <w:bottom w:val="none" w:sz="0" w:space="0" w:color="auto"/>
        <w:right w:val="none" w:sz="0" w:space="0" w:color="auto"/>
      </w:divBdr>
    </w:div>
    <w:div w:id="704332658">
      <w:marLeft w:val="640"/>
      <w:marRight w:val="0"/>
      <w:marTop w:val="0"/>
      <w:marBottom w:val="0"/>
      <w:divBdr>
        <w:top w:val="none" w:sz="0" w:space="0" w:color="auto"/>
        <w:left w:val="none" w:sz="0" w:space="0" w:color="auto"/>
        <w:bottom w:val="none" w:sz="0" w:space="0" w:color="auto"/>
        <w:right w:val="none" w:sz="0" w:space="0" w:color="auto"/>
      </w:divBdr>
    </w:div>
    <w:div w:id="718476590">
      <w:bodyDiv w:val="1"/>
      <w:marLeft w:val="0"/>
      <w:marRight w:val="0"/>
      <w:marTop w:val="0"/>
      <w:marBottom w:val="0"/>
      <w:divBdr>
        <w:top w:val="none" w:sz="0" w:space="0" w:color="auto"/>
        <w:left w:val="none" w:sz="0" w:space="0" w:color="auto"/>
        <w:bottom w:val="none" w:sz="0" w:space="0" w:color="auto"/>
        <w:right w:val="none" w:sz="0" w:space="0" w:color="auto"/>
      </w:divBdr>
    </w:div>
    <w:div w:id="741222887">
      <w:marLeft w:val="640"/>
      <w:marRight w:val="0"/>
      <w:marTop w:val="0"/>
      <w:marBottom w:val="0"/>
      <w:divBdr>
        <w:top w:val="none" w:sz="0" w:space="0" w:color="auto"/>
        <w:left w:val="none" w:sz="0" w:space="0" w:color="auto"/>
        <w:bottom w:val="none" w:sz="0" w:space="0" w:color="auto"/>
        <w:right w:val="none" w:sz="0" w:space="0" w:color="auto"/>
      </w:divBdr>
    </w:div>
    <w:div w:id="779564999">
      <w:marLeft w:val="640"/>
      <w:marRight w:val="0"/>
      <w:marTop w:val="0"/>
      <w:marBottom w:val="0"/>
      <w:divBdr>
        <w:top w:val="none" w:sz="0" w:space="0" w:color="auto"/>
        <w:left w:val="none" w:sz="0" w:space="0" w:color="auto"/>
        <w:bottom w:val="none" w:sz="0" w:space="0" w:color="auto"/>
        <w:right w:val="none" w:sz="0" w:space="0" w:color="auto"/>
      </w:divBdr>
    </w:div>
    <w:div w:id="815685127">
      <w:marLeft w:val="640"/>
      <w:marRight w:val="0"/>
      <w:marTop w:val="0"/>
      <w:marBottom w:val="0"/>
      <w:divBdr>
        <w:top w:val="none" w:sz="0" w:space="0" w:color="auto"/>
        <w:left w:val="none" w:sz="0" w:space="0" w:color="auto"/>
        <w:bottom w:val="none" w:sz="0" w:space="0" w:color="auto"/>
        <w:right w:val="none" w:sz="0" w:space="0" w:color="auto"/>
      </w:divBdr>
    </w:div>
    <w:div w:id="836967413">
      <w:bodyDiv w:val="1"/>
      <w:marLeft w:val="0"/>
      <w:marRight w:val="0"/>
      <w:marTop w:val="0"/>
      <w:marBottom w:val="0"/>
      <w:divBdr>
        <w:top w:val="none" w:sz="0" w:space="0" w:color="auto"/>
        <w:left w:val="none" w:sz="0" w:space="0" w:color="auto"/>
        <w:bottom w:val="none" w:sz="0" w:space="0" w:color="auto"/>
        <w:right w:val="none" w:sz="0" w:space="0" w:color="auto"/>
      </w:divBdr>
    </w:div>
    <w:div w:id="838155888">
      <w:bodyDiv w:val="1"/>
      <w:marLeft w:val="0"/>
      <w:marRight w:val="0"/>
      <w:marTop w:val="0"/>
      <w:marBottom w:val="0"/>
      <w:divBdr>
        <w:top w:val="none" w:sz="0" w:space="0" w:color="auto"/>
        <w:left w:val="none" w:sz="0" w:space="0" w:color="auto"/>
        <w:bottom w:val="none" w:sz="0" w:space="0" w:color="auto"/>
        <w:right w:val="none" w:sz="0" w:space="0" w:color="auto"/>
      </w:divBdr>
    </w:div>
    <w:div w:id="851648354">
      <w:bodyDiv w:val="1"/>
      <w:marLeft w:val="0"/>
      <w:marRight w:val="0"/>
      <w:marTop w:val="0"/>
      <w:marBottom w:val="0"/>
      <w:divBdr>
        <w:top w:val="none" w:sz="0" w:space="0" w:color="auto"/>
        <w:left w:val="none" w:sz="0" w:space="0" w:color="auto"/>
        <w:bottom w:val="none" w:sz="0" w:space="0" w:color="auto"/>
        <w:right w:val="none" w:sz="0" w:space="0" w:color="auto"/>
      </w:divBdr>
    </w:div>
    <w:div w:id="853568000">
      <w:marLeft w:val="640"/>
      <w:marRight w:val="0"/>
      <w:marTop w:val="0"/>
      <w:marBottom w:val="0"/>
      <w:divBdr>
        <w:top w:val="none" w:sz="0" w:space="0" w:color="auto"/>
        <w:left w:val="none" w:sz="0" w:space="0" w:color="auto"/>
        <w:bottom w:val="none" w:sz="0" w:space="0" w:color="auto"/>
        <w:right w:val="none" w:sz="0" w:space="0" w:color="auto"/>
      </w:divBdr>
    </w:div>
    <w:div w:id="863254656">
      <w:bodyDiv w:val="1"/>
      <w:marLeft w:val="0"/>
      <w:marRight w:val="0"/>
      <w:marTop w:val="0"/>
      <w:marBottom w:val="0"/>
      <w:divBdr>
        <w:top w:val="none" w:sz="0" w:space="0" w:color="auto"/>
        <w:left w:val="none" w:sz="0" w:space="0" w:color="auto"/>
        <w:bottom w:val="none" w:sz="0" w:space="0" w:color="auto"/>
        <w:right w:val="none" w:sz="0" w:space="0" w:color="auto"/>
      </w:divBdr>
    </w:div>
    <w:div w:id="869415547">
      <w:bodyDiv w:val="1"/>
      <w:marLeft w:val="0"/>
      <w:marRight w:val="0"/>
      <w:marTop w:val="0"/>
      <w:marBottom w:val="0"/>
      <w:divBdr>
        <w:top w:val="none" w:sz="0" w:space="0" w:color="auto"/>
        <w:left w:val="none" w:sz="0" w:space="0" w:color="auto"/>
        <w:bottom w:val="none" w:sz="0" w:space="0" w:color="auto"/>
        <w:right w:val="none" w:sz="0" w:space="0" w:color="auto"/>
      </w:divBdr>
    </w:div>
    <w:div w:id="887453153">
      <w:marLeft w:val="640"/>
      <w:marRight w:val="0"/>
      <w:marTop w:val="0"/>
      <w:marBottom w:val="0"/>
      <w:divBdr>
        <w:top w:val="none" w:sz="0" w:space="0" w:color="auto"/>
        <w:left w:val="none" w:sz="0" w:space="0" w:color="auto"/>
        <w:bottom w:val="none" w:sz="0" w:space="0" w:color="auto"/>
        <w:right w:val="none" w:sz="0" w:space="0" w:color="auto"/>
      </w:divBdr>
    </w:div>
    <w:div w:id="901647167">
      <w:marLeft w:val="640"/>
      <w:marRight w:val="0"/>
      <w:marTop w:val="0"/>
      <w:marBottom w:val="0"/>
      <w:divBdr>
        <w:top w:val="none" w:sz="0" w:space="0" w:color="auto"/>
        <w:left w:val="none" w:sz="0" w:space="0" w:color="auto"/>
        <w:bottom w:val="none" w:sz="0" w:space="0" w:color="auto"/>
        <w:right w:val="none" w:sz="0" w:space="0" w:color="auto"/>
      </w:divBdr>
    </w:div>
    <w:div w:id="908078811">
      <w:bodyDiv w:val="1"/>
      <w:marLeft w:val="0"/>
      <w:marRight w:val="0"/>
      <w:marTop w:val="0"/>
      <w:marBottom w:val="0"/>
      <w:divBdr>
        <w:top w:val="none" w:sz="0" w:space="0" w:color="auto"/>
        <w:left w:val="none" w:sz="0" w:space="0" w:color="auto"/>
        <w:bottom w:val="none" w:sz="0" w:space="0" w:color="auto"/>
        <w:right w:val="none" w:sz="0" w:space="0" w:color="auto"/>
      </w:divBdr>
    </w:div>
    <w:div w:id="975253631">
      <w:bodyDiv w:val="1"/>
      <w:marLeft w:val="0"/>
      <w:marRight w:val="0"/>
      <w:marTop w:val="0"/>
      <w:marBottom w:val="0"/>
      <w:divBdr>
        <w:top w:val="none" w:sz="0" w:space="0" w:color="auto"/>
        <w:left w:val="none" w:sz="0" w:space="0" w:color="auto"/>
        <w:bottom w:val="none" w:sz="0" w:space="0" w:color="auto"/>
        <w:right w:val="none" w:sz="0" w:space="0" w:color="auto"/>
      </w:divBdr>
    </w:div>
    <w:div w:id="980503278">
      <w:bodyDiv w:val="1"/>
      <w:marLeft w:val="0"/>
      <w:marRight w:val="0"/>
      <w:marTop w:val="0"/>
      <w:marBottom w:val="0"/>
      <w:divBdr>
        <w:top w:val="none" w:sz="0" w:space="0" w:color="auto"/>
        <w:left w:val="none" w:sz="0" w:space="0" w:color="auto"/>
        <w:bottom w:val="none" w:sz="0" w:space="0" w:color="auto"/>
        <w:right w:val="none" w:sz="0" w:space="0" w:color="auto"/>
      </w:divBdr>
    </w:div>
    <w:div w:id="1002510842">
      <w:marLeft w:val="640"/>
      <w:marRight w:val="0"/>
      <w:marTop w:val="0"/>
      <w:marBottom w:val="0"/>
      <w:divBdr>
        <w:top w:val="none" w:sz="0" w:space="0" w:color="auto"/>
        <w:left w:val="none" w:sz="0" w:space="0" w:color="auto"/>
        <w:bottom w:val="none" w:sz="0" w:space="0" w:color="auto"/>
        <w:right w:val="none" w:sz="0" w:space="0" w:color="auto"/>
      </w:divBdr>
    </w:div>
    <w:div w:id="1045446604">
      <w:marLeft w:val="640"/>
      <w:marRight w:val="0"/>
      <w:marTop w:val="0"/>
      <w:marBottom w:val="0"/>
      <w:divBdr>
        <w:top w:val="none" w:sz="0" w:space="0" w:color="auto"/>
        <w:left w:val="none" w:sz="0" w:space="0" w:color="auto"/>
        <w:bottom w:val="none" w:sz="0" w:space="0" w:color="auto"/>
        <w:right w:val="none" w:sz="0" w:space="0" w:color="auto"/>
      </w:divBdr>
    </w:div>
    <w:div w:id="1062288194">
      <w:marLeft w:val="640"/>
      <w:marRight w:val="0"/>
      <w:marTop w:val="0"/>
      <w:marBottom w:val="0"/>
      <w:divBdr>
        <w:top w:val="none" w:sz="0" w:space="0" w:color="auto"/>
        <w:left w:val="none" w:sz="0" w:space="0" w:color="auto"/>
        <w:bottom w:val="none" w:sz="0" w:space="0" w:color="auto"/>
        <w:right w:val="none" w:sz="0" w:space="0" w:color="auto"/>
      </w:divBdr>
    </w:div>
    <w:div w:id="1091242316">
      <w:marLeft w:val="640"/>
      <w:marRight w:val="0"/>
      <w:marTop w:val="0"/>
      <w:marBottom w:val="0"/>
      <w:divBdr>
        <w:top w:val="none" w:sz="0" w:space="0" w:color="auto"/>
        <w:left w:val="none" w:sz="0" w:space="0" w:color="auto"/>
        <w:bottom w:val="none" w:sz="0" w:space="0" w:color="auto"/>
        <w:right w:val="none" w:sz="0" w:space="0" w:color="auto"/>
      </w:divBdr>
    </w:div>
    <w:div w:id="1106148042">
      <w:bodyDiv w:val="1"/>
      <w:marLeft w:val="0"/>
      <w:marRight w:val="0"/>
      <w:marTop w:val="0"/>
      <w:marBottom w:val="0"/>
      <w:divBdr>
        <w:top w:val="none" w:sz="0" w:space="0" w:color="auto"/>
        <w:left w:val="none" w:sz="0" w:space="0" w:color="auto"/>
        <w:bottom w:val="none" w:sz="0" w:space="0" w:color="auto"/>
        <w:right w:val="none" w:sz="0" w:space="0" w:color="auto"/>
      </w:divBdr>
    </w:div>
    <w:div w:id="1130053969">
      <w:marLeft w:val="640"/>
      <w:marRight w:val="0"/>
      <w:marTop w:val="0"/>
      <w:marBottom w:val="0"/>
      <w:divBdr>
        <w:top w:val="none" w:sz="0" w:space="0" w:color="auto"/>
        <w:left w:val="none" w:sz="0" w:space="0" w:color="auto"/>
        <w:bottom w:val="none" w:sz="0" w:space="0" w:color="auto"/>
        <w:right w:val="none" w:sz="0" w:space="0" w:color="auto"/>
      </w:divBdr>
    </w:div>
    <w:div w:id="1133406407">
      <w:bodyDiv w:val="1"/>
      <w:marLeft w:val="0"/>
      <w:marRight w:val="0"/>
      <w:marTop w:val="0"/>
      <w:marBottom w:val="0"/>
      <w:divBdr>
        <w:top w:val="none" w:sz="0" w:space="0" w:color="auto"/>
        <w:left w:val="none" w:sz="0" w:space="0" w:color="auto"/>
        <w:bottom w:val="none" w:sz="0" w:space="0" w:color="auto"/>
        <w:right w:val="none" w:sz="0" w:space="0" w:color="auto"/>
      </w:divBdr>
    </w:div>
    <w:div w:id="1173644571">
      <w:bodyDiv w:val="1"/>
      <w:marLeft w:val="0"/>
      <w:marRight w:val="0"/>
      <w:marTop w:val="0"/>
      <w:marBottom w:val="0"/>
      <w:divBdr>
        <w:top w:val="none" w:sz="0" w:space="0" w:color="auto"/>
        <w:left w:val="none" w:sz="0" w:space="0" w:color="auto"/>
        <w:bottom w:val="none" w:sz="0" w:space="0" w:color="auto"/>
        <w:right w:val="none" w:sz="0" w:space="0" w:color="auto"/>
      </w:divBdr>
    </w:div>
    <w:div w:id="1190337628">
      <w:bodyDiv w:val="1"/>
      <w:marLeft w:val="0"/>
      <w:marRight w:val="0"/>
      <w:marTop w:val="0"/>
      <w:marBottom w:val="0"/>
      <w:divBdr>
        <w:top w:val="none" w:sz="0" w:space="0" w:color="auto"/>
        <w:left w:val="none" w:sz="0" w:space="0" w:color="auto"/>
        <w:bottom w:val="none" w:sz="0" w:space="0" w:color="auto"/>
        <w:right w:val="none" w:sz="0" w:space="0" w:color="auto"/>
      </w:divBdr>
    </w:div>
    <w:div w:id="1192063109">
      <w:marLeft w:val="640"/>
      <w:marRight w:val="0"/>
      <w:marTop w:val="0"/>
      <w:marBottom w:val="0"/>
      <w:divBdr>
        <w:top w:val="none" w:sz="0" w:space="0" w:color="auto"/>
        <w:left w:val="none" w:sz="0" w:space="0" w:color="auto"/>
        <w:bottom w:val="none" w:sz="0" w:space="0" w:color="auto"/>
        <w:right w:val="none" w:sz="0" w:space="0" w:color="auto"/>
      </w:divBdr>
    </w:div>
    <w:div w:id="1193498507">
      <w:marLeft w:val="640"/>
      <w:marRight w:val="0"/>
      <w:marTop w:val="0"/>
      <w:marBottom w:val="0"/>
      <w:divBdr>
        <w:top w:val="none" w:sz="0" w:space="0" w:color="auto"/>
        <w:left w:val="none" w:sz="0" w:space="0" w:color="auto"/>
        <w:bottom w:val="none" w:sz="0" w:space="0" w:color="auto"/>
        <w:right w:val="none" w:sz="0" w:space="0" w:color="auto"/>
      </w:divBdr>
    </w:div>
    <w:div w:id="1197625702">
      <w:bodyDiv w:val="1"/>
      <w:marLeft w:val="0"/>
      <w:marRight w:val="0"/>
      <w:marTop w:val="0"/>
      <w:marBottom w:val="0"/>
      <w:divBdr>
        <w:top w:val="none" w:sz="0" w:space="0" w:color="auto"/>
        <w:left w:val="none" w:sz="0" w:space="0" w:color="auto"/>
        <w:bottom w:val="none" w:sz="0" w:space="0" w:color="auto"/>
        <w:right w:val="none" w:sz="0" w:space="0" w:color="auto"/>
      </w:divBdr>
    </w:div>
    <w:div w:id="1222718866">
      <w:bodyDiv w:val="1"/>
      <w:marLeft w:val="0"/>
      <w:marRight w:val="0"/>
      <w:marTop w:val="0"/>
      <w:marBottom w:val="0"/>
      <w:divBdr>
        <w:top w:val="none" w:sz="0" w:space="0" w:color="auto"/>
        <w:left w:val="none" w:sz="0" w:space="0" w:color="auto"/>
        <w:bottom w:val="none" w:sz="0" w:space="0" w:color="auto"/>
        <w:right w:val="none" w:sz="0" w:space="0" w:color="auto"/>
      </w:divBdr>
    </w:div>
    <w:div w:id="1239748506">
      <w:bodyDiv w:val="1"/>
      <w:marLeft w:val="0"/>
      <w:marRight w:val="0"/>
      <w:marTop w:val="0"/>
      <w:marBottom w:val="0"/>
      <w:divBdr>
        <w:top w:val="none" w:sz="0" w:space="0" w:color="auto"/>
        <w:left w:val="none" w:sz="0" w:space="0" w:color="auto"/>
        <w:bottom w:val="none" w:sz="0" w:space="0" w:color="auto"/>
        <w:right w:val="none" w:sz="0" w:space="0" w:color="auto"/>
      </w:divBdr>
    </w:div>
    <w:div w:id="1316764028">
      <w:marLeft w:val="640"/>
      <w:marRight w:val="0"/>
      <w:marTop w:val="0"/>
      <w:marBottom w:val="0"/>
      <w:divBdr>
        <w:top w:val="none" w:sz="0" w:space="0" w:color="auto"/>
        <w:left w:val="none" w:sz="0" w:space="0" w:color="auto"/>
        <w:bottom w:val="none" w:sz="0" w:space="0" w:color="auto"/>
        <w:right w:val="none" w:sz="0" w:space="0" w:color="auto"/>
      </w:divBdr>
    </w:div>
    <w:div w:id="1332023957">
      <w:marLeft w:val="640"/>
      <w:marRight w:val="0"/>
      <w:marTop w:val="0"/>
      <w:marBottom w:val="0"/>
      <w:divBdr>
        <w:top w:val="none" w:sz="0" w:space="0" w:color="auto"/>
        <w:left w:val="none" w:sz="0" w:space="0" w:color="auto"/>
        <w:bottom w:val="none" w:sz="0" w:space="0" w:color="auto"/>
        <w:right w:val="none" w:sz="0" w:space="0" w:color="auto"/>
      </w:divBdr>
    </w:div>
    <w:div w:id="1340932594">
      <w:marLeft w:val="640"/>
      <w:marRight w:val="0"/>
      <w:marTop w:val="0"/>
      <w:marBottom w:val="0"/>
      <w:divBdr>
        <w:top w:val="none" w:sz="0" w:space="0" w:color="auto"/>
        <w:left w:val="none" w:sz="0" w:space="0" w:color="auto"/>
        <w:bottom w:val="none" w:sz="0" w:space="0" w:color="auto"/>
        <w:right w:val="none" w:sz="0" w:space="0" w:color="auto"/>
      </w:divBdr>
    </w:div>
    <w:div w:id="1347055637">
      <w:marLeft w:val="640"/>
      <w:marRight w:val="0"/>
      <w:marTop w:val="0"/>
      <w:marBottom w:val="0"/>
      <w:divBdr>
        <w:top w:val="none" w:sz="0" w:space="0" w:color="auto"/>
        <w:left w:val="none" w:sz="0" w:space="0" w:color="auto"/>
        <w:bottom w:val="none" w:sz="0" w:space="0" w:color="auto"/>
        <w:right w:val="none" w:sz="0" w:space="0" w:color="auto"/>
      </w:divBdr>
    </w:div>
    <w:div w:id="1391926147">
      <w:marLeft w:val="640"/>
      <w:marRight w:val="0"/>
      <w:marTop w:val="0"/>
      <w:marBottom w:val="0"/>
      <w:divBdr>
        <w:top w:val="none" w:sz="0" w:space="0" w:color="auto"/>
        <w:left w:val="none" w:sz="0" w:space="0" w:color="auto"/>
        <w:bottom w:val="none" w:sz="0" w:space="0" w:color="auto"/>
        <w:right w:val="none" w:sz="0" w:space="0" w:color="auto"/>
      </w:divBdr>
    </w:div>
    <w:div w:id="1419599270">
      <w:bodyDiv w:val="1"/>
      <w:marLeft w:val="0"/>
      <w:marRight w:val="0"/>
      <w:marTop w:val="0"/>
      <w:marBottom w:val="0"/>
      <w:divBdr>
        <w:top w:val="none" w:sz="0" w:space="0" w:color="auto"/>
        <w:left w:val="none" w:sz="0" w:space="0" w:color="auto"/>
        <w:bottom w:val="none" w:sz="0" w:space="0" w:color="auto"/>
        <w:right w:val="none" w:sz="0" w:space="0" w:color="auto"/>
      </w:divBdr>
    </w:div>
    <w:div w:id="1435705167">
      <w:marLeft w:val="640"/>
      <w:marRight w:val="0"/>
      <w:marTop w:val="0"/>
      <w:marBottom w:val="0"/>
      <w:divBdr>
        <w:top w:val="none" w:sz="0" w:space="0" w:color="auto"/>
        <w:left w:val="none" w:sz="0" w:space="0" w:color="auto"/>
        <w:bottom w:val="none" w:sz="0" w:space="0" w:color="auto"/>
        <w:right w:val="none" w:sz="0" w:space="0" w:color="auto"/>
      </w:divBdr>
    </w:div>
    <w:div w:id="1438519436">
      <w:marLeft w:val="640"/>
      <w:marRight w:val="0"/>
      <w:marTop w:val="0"/>
      <w:marBottom w:val="0"/>
      <w:divBdr>
        <w:top w:val="none" w:sz="0" w:space="0" w:color="auto"/>
        <w:left w:val="none" w:sz="0" w:space="0" w:color="auto"/>
        <w:bottom w:val="none" w:sz="0" w:space="0" w:color="auto"/>
        <w:right w:val="none" w:sz="0" w:space="0" w:color="auto"/>
      </w:divBdr>
    </w:div>
    <w:div w:id="1448348324">
      <w:marLeft w:val="640"/>
      <w:marRight w:val="0"/>
      <w:marTop w:val="0"/>
      <w:marBottom w:val="0"/>
      <w:divBdr>
        <w:top w:val="none" w:sz="0" w:space="0" w:color="auto"/>
        <w:left w:val="none" w:sz="0" w:space="0" w:color="auto"/>
        <w:bottom w:val="none" w:sz="0" w:space="0" w:color="auto"/>
        <w:right w:val="none" w:sz="0" w:space="0" w:color="auto"/>
      </w:divBdr>
    </w:div>
    <w:div w:id="1455367853">
      <w:marLeft w:val="640"/>
      <w:marRight w:val="0"/>
      <w:marTop w:val="0"/>
      <w:marBottom w:val="0"/>
      <w:divBdr>
        <w:top w:val="none" w:sz="0" w:space="0" w:color="auto"/>
        <w:left w:val="none" w:sz="0" w:space="0" w:color="auto"/>
        <w:bottom w:val="none" w:sz="0" w:space="0" w:color="auto"/>
        <w:right w:val="none" w:sz="0" w:space="0" w:color="auto"/>
      </w:divBdr>
    </w:div>
    <w:div w:id="1479960519">
      <w:marLeft w:val="640"/>
      <w:marRight w:val="0"/>
      <w:marTop w:val="0"/>
      <w:marBottom w:val="0"/>
      <w:divBdr>
        <w:top w:val="none" w:sz="0" w:space="0" w:color="auto"/>
        <w:left w:val="none" w:sz="0" w:space="0" w:color="auto"/>
        <w:bottom w:val="none" w:sz="0" w:space="0" w:color="auto"/>
        <w:right w:val="none" w:sz="0" w:space="0" w:color="auto"/>
      </w:divBdr>
    </w:div>
    <w:div w:id="1489517585">
      <w:bodyDiv w:val="1"/>
      <w:marLeft w:val="0"/>
      <w:marRight w:val="0"/>
      <w:marTop w:val="0"/>
      <w:marBottom w:val="0"/>
      <w:divBdr>
        <w:top w:val="none" w:sz="0" w:space="0" w:color="auto"/>
        <w:left w:val="none" w:sz="0" w:space="0" w:color="auto"/>
        <w:bottom w:val="none" w:sz="0" w:space="0" w:color="auto"/>
        <w:right w:val="none" w:sz="0" w:space="0" w:color="auto"/>
      </w:divBdr>
    </w:div>
    <w:div w:id="1496649028">
      <w:marLeft w:val="640"/>
      <w:marRight w:val="0"/>
      <w:marTop w:val="0"/>
      <w:marBottom w:val="0"/>
      <w:divBdr>
        <w:top w:val="none" w:sz="0" w:space="0" w:color="auto"/>
        <w:left w:val="none" w:sz="0" w:space="0" w:color="auto"/>
        <w:bottom w:val="none" w:sz="0" w:space="0" w:color="auto"/>
        <w:right w:val="none" w:sz="0" w:space="0" w:color="auto"/>
      </w:divBdr>
    </w:div>
    <w:div w:id="1522744010">
      <w:marLeft w:val="640"/>
      <w:marRight w:val="0"/>
      <w:marTop w:val="0"/>
      <w:marBottom w:val="0"/>
      <w:divBdr>
        <w:top w:val="none" w:sz="0" w:space="0" w:color="auto"/>
        <w:left w:val="none" w:sz="0" w:space="0" w:color="auto"/>
        <w:bottom w:val="none" w:sz="0" w:space="0" w:color="auto"/>
        <w:right w:val="none" w:sz="0" w:space="0" w:color="auto"/>
      </w:divBdr>
    </w:div>
    <w:div w:id="1523974606">
      <w:bodyDiv w:val="1"/>
      <w:marLeft w:val="0"/>
      <w:marRight w:val="0"/>
      <w:marTop w:val="0"/>
      <w:marBottom w:val="0"/>
      <w:divBdr>
        <w:top w:val="none" w:sz="0" w:space="0" w:color="auto"/>
        <w:left w:val="none" w:sz="0" w:space="0" w:color="auto"/>
        <w:bottom w:val="none" w:sz="0" w:space="0" w:color="auto"/>
        <w:right w:val="none" w:sz="0" w:space="0" w:color="auto"/>
      </w:divBdr>
    </w:div>
    <w:div w:id="1531138647">
      <w:marLeft w:val="640"/>
      <w:marRight w:val="0"/>
      <w:marTop w:val="0"/>
      <w:marBottom w:val="0"/>
      <w:divBdr>
        <w:top w:val="none" w:sz="0" w:space="0" w:color="auto"/>
        <w:left w:val="none" w:sz="0" w:space="0" w:color="auto"/>
        <w:bottom w:val="none" w:sz="0" w:space="0" w:color="auto"/>
        <w:right w:val="none" w:sz="0" w:space="0" w:color="auto"/>
      </w:divBdr>
    </w:div>
    <w:div w:id="1535771101">
      <w:marLeft w:val="640"/>
      <w:marRight w:val="0"/>
      <w:marTop w:val="0"/>
      <w:marBottom w:val="0"/>
      <w:divBdr>
        <w:top w:val="none" w:sz="0" w:space="0" w:color="auto"/>
        <w:left w:val="none" w:sz="0" w:space="0" w:color="auto"/>
        <w:bottom w:val="none" w:sz="0" w:space="0" w:color="auto"/>
        <w:right w:val="none" w:sz="0" w:space="0" w:color="auto"/>
      </w:divBdr>
    </w:div>
    <w:div w:id="1542091490">
      <w:marLeft w:val="640"/>
      <w:marRight w:val="0"/>
      <w:marTop w:val="0"/>
      <w:marBottom w:val="0"/>
      <w:divBdr>
        <w:top w:val="none" w:sz="0" w:space="0" w:color="auto"/>
        <w:left w:val="none" w:sz="0" w:space="0" w:color="auto"/>
        <w:bottom w:val="none" w:sz="0" w:space="0" w:color="auto"/>
        <w:right w:val="none" w:sz="0" w:space="0" w:color="auto"/>
      </w:divBdr>
    </w:div>
    <w:div w:id="1546479517">
      <w:marLeft w:val="640"/>
      <w:marRight w:val="0"/>
      <w:marTop w:val="0"/>
      <w:marBottom w:val="0"/>
      <w:divBdr>
        <w:top w:val="none" w:sz="0" w:space="0" w:color="auto"/>
        <w:left w:val="none" w:sz="0" w:space="0" w:color="auto"/>
        <w:bottom w:val="none" w:sz="0" w:space="0" w:color="auto"/>
        <w:right w:val="none" w:sz="0" w:space="0" w:color="auto"/>
      </w:divBdr>
    </w:div>
    <w:div w:id="1548030937">
      <w:marLeft w:val="640"/>
      <w:marRight w:val="0"/>
      <w:marTop w:val="0"/>
      <w:marBottom w:val="0"/>
      <w:divBdr>
        <w:top w:val="none" w:sz="0" w:space="0" w:color="auto"/>
        <w:left w:val="none" w:sz="0" w:space="0" w:color="auto"/>
        <w:bottom w:val="none" w:sz="0" w:space="0" w:color="auto"/>
        <w:right w:val="none" w:sz="0" w:space="0" w:color="auto"/>
      </w:divBdr>
    </w:div>
    <w:div w:id="1550335811">
      <w:marLeft w:val="640"/>
      <w:marRight w:val="0"/>
      <w:marTop w:val="0"/>
      <w:marBottom w:val="0"/>
      <w:divBdr>
        <w:top w:val="none" w:sz="0" w:space="0" w:color="auto"/>
        <w:left w:val="none" w:sz="0" w:space="0" w:color="auto"/>
        <w:bottom w:val="none" w:sz="0" w:space="0" w:color="auto"/>
        <w:right w:val="none" w:sz="0" w:space="0" w:color="auto"/>
      </w:divBdr>
    </w:div>
    <w:div w:id="1569802034">
      <w:bodyDiv w:val="1"/>
      <w:marLeft w:val="0"/>
      <w:marRight w:val="0"/>
      <w:marTop w:val="0"/>
      <w:marBottom w:val="0"/>
      <w:divBdr>
        <w:top w:val="none" w:sz="0" w:space="0" w:color="auto"/>
        <w:left w:val="none" w:sz="0" w:space="0" w:color="auto"/>
        <w:bottom w:val="none" w:sz="0" w:space="0" w:color="auto"/>
        <w:right w:val="none" w:sz="0" w:space="0" w:color="auto"/>
      </w:divBdr>
    </w:div>
    <w:div w:id="1590044276">
      <w:bodyDiv w:val="1"/>
      <w:marLeft w:val="0"/>
      <w:marRight w:val="0"/>
      <w:marTop w:val="0"/>
      <w:marBottom w:val="0"/>
      <w:divBdr>
        <w:top w:val="none" w:sz="0" w:space="0" w:color="auto"/>
        <w:left w:val="none" w:sz="0" w:space="0" w:color="auto"/>
        <w:bottom w:val="none" w:sz="0" w:space="0" w:color="auto"/>
        <w:right w:val="none" w:sz="0" w:space="0" w:color="auto"/>
      </w:divBdr>
    </w:div>
    <w:div w:id="1617448400">
      <w:bodyDiv w:val="1"/>
      <w:marLeft w:val="0"/>
      <w:marRight w:val="0"/>
      <w:marTop w:val="0"/>
      <w:marBottom w:val="0"/>
      <w:divBdr>
        <w:top w:val="none" w:sz="0" w:space="0" w:color="auto"/>
        <w:left w:val="none" w:sz="0" w:space="0" w:color="auto"/>
        <w:bottom w:val="none" w:sz="0" w:space="0" w:color="auto"/>
        <w:right w:val="none" w:sz="0" w:space="0" w:color="auto"/>
      </w:divBdr>
    </w:div>
    <w:div w:id="1633092982">
      <w:marLeft w:val="640"/>
      <w:marRight w:val="0"/>
      <w:marTop w:val="0"/>
      <w:marBottom w:val="0"/>
      <w:divBdr>
        <w:top w:val="none" w:sz="0" w:space="0" w:color="auto"/>
        <w:left w:val="none" w:sz="0" w:space="0" w:color="auto"/>
        <w:bottom w:val="none" w:sz="0" w:space="0" w:color="auto"/>
        <w:right w:val="none" w:sz="0" w:space="0" w:color="auto"/>
      </w:divBdr>
    </w:div>
    <w:div w:id="1643149887">
      <w:bodyDiv w:val="1"/>
      <w:marLeft w:val="0"/>
      <w:marRight w:val="0"/>
      <w:marTop w:val="0"/>
      <w:marBottom w:val="0"/>
      <w:divBdr>
        <w:top w:val="none" w:sz="0" w:space="0" w:color="auto"/>
        <w:left w:val="none" w:sz="0" w:space="0" w:color="auto"/>
        <w:bottom w:val="none" w:sz="0" w:space="0" w:color="auto"/>
        <w:right w:val="none" w:sz="0" w:space="0" w:color="auto"/>
      </w:divBdr>
    </w:div>
    <w:div w:id="1648314881">
      <w:marLeft w:val="640"/>
      <w:marRight w:val="0"/>
      <w:marTop w:val="0"/>
      <w:marBottom w:val="0"/>
      <w:divBdr>
        <w:top w:val="none" w:sz="0" w:space="0" w:color="auto"/>
        <w:left w:val="none" w:sz="0" w:space="0" w:color="auto"/>
        <w:bottom w:val="none" w:sz="0" w:space="0" w:color="auto"/>
        <w:right w:val="none" w:sz="0" w:space="0" w:color="auto"/>
      </w:divBdr>
    </w:div>
    <w:div w:id="1659845642">
      <w:bodyDiv w:val="1"/>
      <w:marLeft w:val="0"/>
      <w:marRight w:val="0"/>
      <w:marTop w:val="0"/>
      <w:marBottom w:val="0"/>
      <w:divBdr>
        <w:top w:val="none" w:sz="0" w:space="0" w:color="auto"/>
        <w:left w:val="none" w:sz="0" w:space="0" w:color="auto"/>
        <w:bottom w:val="none" w:sz="0" w:space="0" w:color="auto"/>
        <w:right w:val="none" w:sz="0" w:space="0" w:color="auto"/>
      </w:divBdr>
    </w:div>
    <w:div w:id="1662002603">
      <w:marLeft w:val="640"/>
      <w:marRight w:val="0"/>
      <w:marTop w:val="0"/>
      <w:marBottom w:val="0"/>
      <w:divBdr>
        <w:top w:val="none" w:sz="0" w:space="0" w:color="auto"/>
        <w:left w:val="none" w:sz="0" w:space="0" w:color="auto"/>
        <w:bottom w:val="none" w:sz="0" w:space="0" w:color="auto"/>
        <w:right w:val="none" w:sz="0" w:space="0" w:color="auto"/>
      </w:divBdr>
    </w:div>
    <w:div w:id="1681739128">
      <w:bodyDiv w:val="1"/>
      <w:marLeft w:val="0"/>
      <w:marRight w:val="0"/>
      <w:marTop w:val="0"/>
      <w:marBottom w:val="0"/>
      <w:divBdr>
        <w:top w:val="none" w:sz="0" w:space="0" w:color="auto"/>
        <w:left w:val="none" w:sz="0" w:space="0" w:color="auto"/>
        <w:bottom w:val="none" w:sz="0" w:space="0" w:color="auto"/>
        <w:right w:val="none" w:sz="0" w:space="0" w:color="auto"/>
      </w:divBdr>
    </w:div>
    <w:div w:id="1708144924">
      <w:bodyDiv w:val="1"/>
      <w:marLeft w:val="0"/>
      <w:marRight w:val="0"/>
      <w:marTop w:val="0"/>
      <w:marBottom w:val="0"/>
      <w:divBdr>
        <w:top w:val="none" w:sz="0" w:space="0" w:color="auto"/>
        <w:left w:val="none" w:sz="0" w:space="0" w:color="auto"/>
        <w:bottom w:val="none" w:sz="0" w:space="0" w:color="auto"/>
        <w:right w:val="none" w:sz="0" w:space="0" w:color="auto"/>
      </w:divBdr>
    </w:div>
    <w:div w:id="1710758542">
      <w:bodyDiv w:val="1"/>
      <w:marLeft w:val="0"/>
      <w:marRight w:val="0"/>
      <w:marTop w:val="0"/>
      <w:marBottom w:val="0"/>
      <w:divBdr>
        <w:top w:val="none" w:sz="0" w:space="0" w:color="auto"/>
        <w:left w:val="none" w:sz="0" w:space="0" w:color="auto"/>
        <w:bottom w:val="none" w:sz="0" w:space="0" w:color="auto"/>
        <w:right w:val="none" w:sz="0" w:space="0" w:color="auto"/>
      </w:divBdr>
    </w:div>
    <w:div w:id="1726642477">
      <w:marLeft w:val="640"/>
      <w:marRight w:val="0"/>
      <w:marTop w:val="0"/>
      <w:marBottom w:val="0"/>
      <w:divBdr>
        <w:top w:val="none" w:sz="0" w:space="0" w:color="auto"/>
        <w:left w:val="none" w:sz="0" w:space="0" w:color="auto"/>
        <w:bottom w:val="none" w:sz="0" w:space="0" w:color="auto"/>
        <w:right w:val="none" w:sz="0" w:space="0" w:color="auto"/>
      </w:divBdr>
    </w:div>
    <w:div w:id="1743866079">
      <w:bodyDiv w:val="1"/>
      <w:marLeft w:val="0"/>
      <w:marRight w:val="0"/>
      <w:marTop w:val="0"/>
      <w:marBottom w:val="0"/>
      <w:divBdr>
        <w:top w:val="none" w:sz="0" w:space="0" w:color="auto"/>
        <w:left w:val="none" w:sz="0" w:space="0" w:color="auto"/>
        <w:bottom w:val="none" w:sz="0" w:space="0" w:color="auto"/>
        <w:right w:val="none" w:sz="0" w:space="0" w:color="auto"/>
      </w:divBdr>
    </w:div>
    <w:div w:id="1773469738">
      <w:bodyDiv w:val="1"/>
      <w:marLeft w:val="0"/>
      <w:marRight w:val="0"/>
      <w:marTop w:val="0"/>
      <w:marBottom w:val="0"/>
      <w:divBdr>
        <w:top w:val="none" w:sz="0" w:space="0" w:color="auto"/>
        <w:left w:val="none" w:sz="0" w:space="0" w:color="auto"/>
        <w:bottom w:val="none" w:sz="0" w:space="0" w:color="auto"/>
        <w:right w:val="none" w:sz="0" w:space="0" w:color="auto"/>
      </w:divBdr>
    </w:div>
    <w:div w:id="1778215975">
      <w:bodyDiv w:val="1"/>
      <w:marLeft w:val="0"/>
      <w:marRight w:val="0"/>
      <w:marTop w:val="0"/>
      <w:marBottom w:val="0"/>
      <w:divBdr>
        <w:top w:val="none" w:sz="0" w:space="0" w:color="auto"/>
        <w:left w:val="none" w:sz="0" w:space="0" w:color="auto"/>
        <w:bottom w:val="none" w:sz="0" w:space="0" w:color="auto"/>
        <w:right w:val="none" w:sz="0" w:space="0" w:color="auto"/>
      </w:divBdr>
    </w:div>
    <w:div w:id="1781072994">
      <w:marLeft w:val="640"/>
      <w:marRight w:val="0"/>
      <w:marTop w:val="0"/>
      <w:marBottom w:val="0"/>
      <w:divBdr>
        <w:top w:val="none" w:sz="0" w:space="0" w:color="auto"/>
        <w:left w:val="none" w:sz="0" w:space="0" w:color="auto"/>
        <w:bottom w:val="none" w:sz="0" w:space="0" w:color="auto"/>
        <w:right w:val="none" w:sz="0" w:space="0" w:color="auto"/>
      </w:divBdr>
    </w:div>
    <w:div w:id="1808665273">
      <w:marLeft w:val="640"/>
      <w:marRight w:val="0"/>
      <w:marTop w:val="0"/>
      <w:marBottom w:val="0"/>
      <w:divBdr>
        <w:top w:val="none" w:sz="0" w:space="0" w:color="auto"/>
        <w:left w:val="none" w:sz="0" w:space="0" w:color="auto"/>
        <w:bottom w:val="none" w:sz="0" w:space="0" w:color="auto"/>
        <w:right w:val="none" w:sz="0" w:space="0" w:color="auto"/>
      </w:divBdr>
    </w:div>
    <w:div w:id="1846355242">
      <w:bodyDiv w:val="1"/>
      <w:marLeft w:val="0"/>
      <w:marRight w:val="0"/>
      <w:marTop w:val="0"/>
      <w:marBottom w:val="0"/>
      <w:divBdr>
        <w:top w:val="none" w:sz="0" w:space="0" w:color="auto"/>
        <w:left w:val="none" w:sz="0" w:space="0" w:color="auto"/>
        <w:bottom w:val="none" w:sz="0" w:space="0" w:color="auto"/>
        <w:right w:val="none" w:sz="0" w:space="0" w:color="auto"/>
      </w:divBdr>
    </w:div>
    <w:div w:id="1858078279">
      <w:bodyDiv w:val="1"/>
      <w:marLeft w:val="0"/>
      <w:marRight w:val="0"/>
      <w:marTop w:val="0"/>
      <w:marBottom w:val="0"/>
      <w:divBdr>
        <w:top w:val="none" w:sz="0" w:space="0" w:color="auto"/>
        <w:left w:val="none" w:sz="0" w:space="0" w:color="auto"/>
        <w:bottom w:val="none" w:sz="0" w:space="0" w:color="auto"/>
        <w:right w:val="none" w:sz="0" w:space="0" w:color="auto"/>
      </w:divBdr>
    </w:div>
    <w:div w:id="1882941136">
      <w:marLeft w:val="640"/>
      <w:marRight w:val="0"/>
      <w:marTop w:val="0"/>
      <w:marBottom w:val="0"/>
      <w:divBdr>
        <w:top w:val="none" w:sz="0" w:space="0" w:color="auto"/>
        <w:left w:val="none" w:sz="0" w:space="0" w:color="auto"/>
        <w:bottom w:val="none" w:sz="0" w:space="0" w:color="auto"/>
        <w:right w:val="none" w:sz="0" w:space="0" w:color="auto"/>
      </w:divBdr>
    </w:div>
    <w:div w:id="1889031669">
      <w:marLeft w:val="640"/>
      <w:marRight w:val="0"/>
      <w:marTop w:val="0"/>
      <w:marBottom w:val="0"/>
      <w:divBdr>
        <w:top w:val="none" w:sz="0" w:space="0" w:color="auto"/>
        <w:left w:val="none" w:sz="0" w:space="0" w:color="auto"/>
        <w:bottom w:val="none" w:sz="0" w:space="0" w:color="auto"/>
        <w:right w:val="none" w:sz="0" w:space="0" w:color="auto"/>
      </w:divBdr>
    </w:div>
    <w:div w:id="1890844783">
      <w:marLeft w:val="640"/>
      <w:marRight w:val="0"/>
      <w:marTop w:val="0"/>
      <w:marBottom w:val="0"/>
      <w:divBdr>
        <w:top w:val="none" w:sz="0" w:space="0" w:color="auto"/>
        <w:left w:val="none" w:sz="0" w:space="0" w:color="auto"/>
        <w:bottom w:val="none" w:sz="0" w:space="0" w:color="auto"/>
        <w:right w:val="none" w:sz="0" w:space="0" w:color="auto"/>
      </w:divBdr>
    </w:div>
    <w:div w:id="1893424098">
      <w:bodyDiv w:val="1"/>
      <w:marLeft w:val="0"/>
      <w:marRight w:val="0"/>
      <w:marTop w:val="0"/>
      <w:marBottom w:val="0"/>
      <w:divBdr>
        <w:top w:val="none" w:sz="0" w:space="0" w:color="auto"/>
        <w:left w:val="none" w:sz="0" w:space="0" w:color="auto"/>
        <w:bottom w:val="none" w:sz="0" w:space="0" w:color="auto"/>
        <w:right w:val="none" w:sz="0" w:space="0" w:color="auto"/>
      </w:divBdr>
    </w:div>
    <w:div w:id="1920366718">
      <w:marLeft w:val="640"/>
      <w:marRight w:val="0"/>
      <w:marTop w:val="0"/>
      <w:marBottom w:val="0"/>
      <w:divBdr>
        <w:top w:val="none" w:sz="0" w:space="0" w:color="auto"/>
        <w:left w:val="none" w:sz="0" w:space="0" w:color="auto"/>
        <w:bottom w:val="none" w:sz="0" w:space="0" w:color="auto"/>
        <w:right w:val="none" w:sz="0" w:space="0" w:color="auto"/>
      </w:divBdr>
    </w:div>
    <w:div w:id="1961258840">
      <w:bodyDiv w:val="1"/>
      <w:marLeft w:val="0"/>
      <w:marRight w:val="0"/>
      <w:marTop w:val="0"/>
      <w:marBottom w:val="0"/>
      <w:divBdr>
        <w:top w:val="none" w:sz="0" w:space="0" w:color="auto"/>
        <w:left w:val="none" w:sz="0" w:space="0" w:color="auto"/>
        <w:bottom w:val="none" w:sz="0" w:space="0" w:color="auto"/>
        <w:right w:val="none" w:sz="0" w:space="0" w:color="auto"/>
      </w:divBdr>
    </w:div>
    <w:div w:id="1989936764">
      <w:marLeft w:val="640"/>
      <w:marRight w:val="0"/>
      <w:marTop w:val="0"/>
      <w:marBottom w:val="0"/>
      <w:divBdr>
        <w:top w:val="none" w:sz="0" w:space="0" w:color="auto"/>
        <w:left w:val="none" w:sz="0" w:space="0" w:color="auto"/>
        <w:bottom w:val="none" w:sz="0" w:space="0" w:color="auto"/>
        <w:right w:val="none" w:sz="0" w:space="0" w:color="auto"/>
      </w:divBdr>
    </w:div>
    <w:div w:id="1995185448">
      <w:marLeft w:val="640"/>
      <w:marRight w:val="0"/>
      <w:marTop w:val="0"/>
      <w:marBottom w:val="0"/>
      <w:divBdr>
        <w:top w:val="none" w:sz="0" w:space="0" w:color="auto"/>
        <w:left w:val="none" w:sz="0" w:space="0" w:color="auto"/>
        <w:bottom w:val="none" w:sz="0" w:space="0" w:color="auto"/>
        <w:right w:val="none" w:sz="0" w:space="0" w:color="auto"/>
      </w:divBdr>
    </w:div>
    <w:div w:id="2013679516">
      <w:marLeft w:val="640"/>
      <w:marRight w:val="0"/>
      <w:marTop w:val="0"/>
      <w:marBottom w:val="0"/>
      <w:divBdr>
        <w:top w:val="none" w:sz="0" w:space="0" w:color="auto"/>
        <w:left w:val="none" w:sz="0" w:space="0" w:color="auto"/>
        <w:bottom w:val="none" w:sz="0" w:space="0" w:color="auto"/>
        <w:right w:val="none" w:sz="0" w:space="0" w:color="auto"/>
      </w:divBdr>
    </w:div>
    <w:div w:id="2077900551">
      <w:marLeft w:val="640"/>
      <w:marRight w:val="0"/>
      <w:marTop w:val="0"/>
      <w:marBottom w:val="0"/>
      <w:divBdr>
        <w:top w:val="none" w:sz="0" w:space="0" w:color="auto"/>
        <w:left w:val="none" w:sz="0" w:space="0" w:color="auto"/>
        <w:bottom w:val="none" w:sz="0" w:space="0" w:color="auto"/>
        <w:right w:val="none" w:sz="0" w:space="0" w:color="auto"/>
      </w:divBdr>
    </w:div>
    <w:div w:id="2086535528">
      <w:bodyDiv w:val="1"/>
      <w:marLeft w:val="0"/>
      <w:marRight w:val="0"/>
      <w:marTop w:val="0"/>
      <w:marBottom w:val="0"/>
      <w:divBdr>
        <w:top w:val="none" w:sz="0" w:space="0" w:color="auto"/>
        <w:left w:val="none" w:sz="0" w:space="0" w:color="auto"/>
        <w:bottom w:val="none" w:sz="0" w:space="0" w:color="auto"/>
        <w:right w:val="none" w:sz="0" w:space="0" w:color="auto"/>
      </w:divBdr>
    </w:div>
    <w:div w:id="2111199830">
      <w:marLeft w:val="640"/>
      <w:marRight w:val="0"/>
      <w:marTop w:val="0"/>
      <w:marBottom w:val="0"/>
      <w:divBdr>
        <w:top w:val="none" w:sz="0" w:space="0" w:color="auto"/>
        <w:left w:val="none" w:sz="0" w:space="0" w:color="auto"/>
        <w:bottom w:val="none" w:sz="0" w:space="0" w:color="auto"/>
        <w:right w:val="none" w:sz="0" w:space="0" w:color="auto"/>
      </w:divBdr>
    </w:div>
    <w:div w:id="2130010308">
      <w:bodyDiv w:val="1"/>
      <w:marLeft w:val="0"/>
      <w:marRight w:val="0"/>
      <w:marTop w:val="0"/>
      <w:marBottom w:val="0"/>
      <w:divBdr>
        <w:top w:val="none" w:sz="0" w:space="0" w:color="auto"/>
        <w:left w:val="none" w:sz="0" w:space="0" w:color="auto"/>
        <w:bottom w:val="none" w:sz="0" w:space="0" w:color="auto"/>
        <w:right w:val="none" w:sz="0" w:space="0" w:color="auto"/>
      </w:divBdr>
    </w:div>
    <w:div w:id="2138599444">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nlar@clin.au.d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5A60EA942E834148AF0882E03037FD25"/>
        <w:category>
          <w:name w:val="General"/>
          <w:gallery w:val="placeholder"/>
        </w:category>
        <w:types>
          <w:type w:val="bbPlcHdr"/>
        </w:types>
        <w:behaviors>
          <w:behavior w:val="content"/>
        </w:behaviors>
        <w:guid w:val="{22EA5843-5F18-2640-9B34-39651CC90782}"/>
      </w:docPartPr>
      <w:docPartBody>
        <w:p w:rsidR="00DD0333" w:rsidRDefault="001D633F" w:rsidP="001D633F">
          <w:pPr>
            <w:pStyle w:val="5A60EA942E834148AF0882E03037FD25"/>
          </w:pPr>
          <w:r w:rsidRPr="00250165">
            <w:rPr>
              <w:rStyle w:val="PlaceholderText"/>
            </w:rPr>
            <w:t>Click or tap here to enter text.</w:t>
          </w:r>
        </w:p>
      </w:docPartBody>
    </w:docPart>
    <w:docPart>
      <w:docPartPr>
        <w:name w:val="28767A7405DACE4594E67E06F5EF8CDC"/>
        <w:category>
          <w:name w:val="General"/>
          <w:gallery w:val="placeholder"/>
        </w:category>
        <w:types>
          <w:type w:val="bbPlcHdr"/>
        </w:types>
        <w:behaviors>
          <w:behavior w:val="content"/>
        </w:behaviors>
        <w:guid w:val="{AA163301-3A1E-2442-BF30-B890889C5684}"/>
      </w:docPartPr>
      <w:docPartBody>
        <w:p w:rsidR="00DD0333" w:rsidRDefault="001D633F" w:rsidP="001D633F">
          <w:pPr>
            <w:pStyle w:val="28767A7405DACE4594E67E06F5EF8CDC"/>
          </w:pPr>
          <w:r w:rsidRPr="00E975BB">
            <w:rPr>
              <w:rStyle w:val="PlaceholderText"/>
            </w:rPr>
            <w:t>Click or tap here to enter text.</w:t>
          </w:r>
        </w:p>
      </w:docPartBody>
    </w:docPart>
    <w:docPart>
      <w:docPartPr>
        <w:name w:val="BDBA5780F874774D893816BA4CB1637F"/>
        <w:category>
          <w:name w:val="General"/>
          <w:gallery w:val="placeholder"/>
        </w:category>
        <w:types>
          <w:type w:val="bbPlcHdr"/>
        </w:types>
        <w:behaviors>
          <w:behavior w:val="content"/>
        </w:behaviors>
        <w:guid w:val="{30DD4922-61B7-C547-9761-BBB947E8E060}"/>
      </w:docPartPr>
      <w:docPartBody>
        <w:p w:rsidR="00DD0333" w:rsidRDefault="001D633F" w:rsidP="001D633F">
          <w:pPr>
            <w:pStyle w:val="BDBA5780F874774D893816BA4CB1637F"/>
          </w:pPr>
          <w:r w:rsidRPr="006F6608">
            <w:rPr>
              <w:rStyle w:val="PlaceholderText"/>
            </w:rPr>
            <w:t>Click or tap here to enter text.</w:t>
          </w:r>
        </w:p>
      </w:docPartBody>
    </w:docPart>
    <w:docPart>
      <w:docPartPr>
        <w:name w:val="AEE1EAA26E54534CA79E6980A69C6266"/>
        <w:category>
          <w:name w:val="General"/>
          <w:gallery w:val="placeholder"/>
        </w:category>
        <w:types>
          <w:type w:val="bbPlcHdr"/>
        </w:types>
        <w:behaviors>
          <w:behavior w:val="content"/>
        </w:behaviors>
        <w:guid w:val="{24C0B6C2-C92B-A34B-AE74-CBBD4B5E230C}"/>
      </w:docPartPr>
      <w:docPartBody>
        <w:p w:rsidR="00DD0333" w:rsidRDefault="001D633F" w:rsidP="001D633F">
          <w:pPr>
            <w:pStyle w:val="AEE1EAA26E54534CA79E6980A69C6266"/>
          </w:pPr>
          <w:r w:rsidRPr="006F6608">
            <w:rPr>
              <w:rStyle w:val="PlaceholderText"/>
            </w:rPr>
            <w:t>Click or tap here to enter text.</w:t>
          </w:r>
        </w:p>
      </w:docPartBody>
    </w:docPart>
    <w:docPart>
      <w:docPartPr>
        <w:name w:val="928DCBE7634AF04799E2C11BA1C22CB8"/>
        <w:category>
          <w:name w:val="General"/>
          <w:gallery w:val="placeholder"/>
        </w:category>
        <w:types>
          <w:type w:val="bbPlcHdr"/>
        </w:types>
        <w:behaviors>
          <w:behavior w:val="content"/>
        </w:behaviors>
        <w:guid w:val="{3BE7511F-17E3-EB4F-81BD-3F4BFDF635FA}"/>
      </w:docPartPr>
      <w:docPartBody>
        <w:p w:rsidR="00DD0333" w:rsidRDefault="001D633F" w:rsidP="001D633F">
          <w:pPr>
            <w:pStyle w:val="928DCBE7634AF04799E2C11BA1C22CB8"/>
          </w:pPr>
          <w:r w:rsidRPr="00E975BB">
            <w:rPr>
              <w:rStyle w:val="PlaceholderText"/>
            </w:rPr>
            <w:t>Click or tap here to enter text.</w:t>
          </w:r>
        </w:p>
      </w:docPartBody>
    </w:docPart>
    <w:docPart>
      <w:docPartPr>
        <w:name w:val="BC3E8EDEB1F93241958D00A1D660ED84"/>
        <w:category>
          <w:name w:val="General"/>
          <w:gallery w:val="placeholder"/>
        </w:category>
        <w:types>
          <w:type w:val="bbPlcHdr"/>
        </w:types>
        <w:behaviors>
          <w:behavior w:val="content"/>
        </w:behaviors>
        <w:guid w:val="{BB2B9523-3A50-AE48-B5F7-5E88E6A255F2}"/>
      </w:docPartPr>
      <w:docPartBody>
        <w:p w:rsidR="00DD0333" w:rsidRDefault="001D633F" w:rsidP="001D633F">
          <w:pPr>
            <w:pStyle w:val="BC3E8EDEB1F93241958D00A1D660ED84"/>
          </w:pPr>
          <w:r w:rsidRPr="006F6608">
            <w:rPr>
              <w:rStyle w:val="PlaceholderText"/>
            </w:rPr>
            <w:t>Click or tap here to enter text.</w:t>
          </w:r>
        </w:p>
      </w:docPartBody>
    </w:docPart>
    <w:docPart>
      <w:docPartPr>
        <w:name w:val="DD1ADB16D1C3AA4DB016DC19250A0FA5"/>
        <w:category>
          <w:name w:val="General"/>
          <w:gallery w:val="placeholder"/>
        </w:category>
        <w:types>
          <w:type w:val="bbPlcHdr"/>
        </w:types>
        <w:behaviors>
          <w:behavior w:val="content"/>
        </w:behaviors>
        <w:guid w:val="{3DCABB88-6ED3-684C-819A-6000918C21D2}"/>
      </w:docPartPr>
      <w:docPartBody>
        <w:p w:rsidR="00DD0333" w:rsidRDefault="001D633F" w:rsidP="001D633F">
          <w:pPr>
            <w:pStyle w:val="DD1ADB16D1C3AA4DB016DC19250A0FA5"/>
          </w:pPr>
          <w:r w:rsidRPr="006F6608">
            <w:rPr>
              <w:rStyle w:val="PlaceholderText"/>
            </w:rPr>
            <w:t>Click or tap here to enter text.</w:t>
          </w:r>
        </w:p>
      </w:docPartBody>
    </w:docPart>
    <w:docPart>
      <w:docPartPr>
        <w:name w:val="FE11EAE4C68EA44F8C959756DFEA0F7E"/>
        <w:category>
          <w:name w:val="General"/>
          <w:gallery w:val="placeholder"/>
        </w:category>
        <w:types>
          <w:type w:val="bbPlcHdr"/>
        </w:types>
        <w:behaviors>
          <w:behavior w:val="content"/>
        </w:behaviors>
        <w:guid w:val="{E9E25D30-249C-504E-8626-0484D7D6C983}"/>
      </w:docPartPr>
      <w:docPartBody>
        <w:p w:rsidR="00DD0333" w:rsidRDefault="001D633F" w:rsidP="001D633F">
          <w:pPr>
            <w:pStyle w:val="FE11EAE4C68EA44F8C959756DFEA0F7E"/>
          </w:pPr>
          <w:r w:rsidRPr="00E975BB">
            <w:rPr>
              <w:rStyle w:val="PlaceholderText"/>
            </w:rPr>
            <w:t>Click or tap here to enter text.</w:t>
          </w:r>
        </w:p>
      </w:docPartBody>
    </w:docPart>
    <w:docPart>
      <w:docPartPr>
        <w:name w:val="838F337A2C01994784711212DFB60DEE"/>
        <w:category>
          <w:name w:val="General"/>
          <w:gallery w:val="placeholder"/>
        </w:category>
        <w:types>
          <w:type w:val="bbPlcHdr"/>
        </w:types>
        <w:behaviors>
          <w:behavior w:val="content"/>
        </w:behaviors>
        <w:guid w:val="{66258E8D-DC7A-3C4D-8260-2538DF8A1C09}"/>
      </w:docPartPr>
      <w:docPartBody>
        <w:p w:rsidR="00DD0333" w:rsidRDefault="001D633F" w:rsidP="001D633F">
          <w:pPr>
            <w:pStyle w:val="838F337A2C01994784711212DFB60DEE"/>
          </w:pPr>
          <w:r w:rsidRPr="00E975BB">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7EBFDFAF-5DBE-0D4C-A3C4-F4CEE5FA7F4E}"/>
      </w:docPartPr>
      <w:docPartBody>
        <w:p w:rsidR="00DD0333" w:rsidRDefault="001D633F">
          <w:r w:rsidRPr="00ED0397">
            <w:rPr>
              <w:rStyle w:val="PlaceholderText"/>
            </w:rPr>
            <w:t>Click or tap here to enter text.</w:t>
          </w:r>
        </w:p>
      </w:docPartBody>
    </w:docPart>
    <w:docPart>
      <w:docPartPr>
        <w:name w:val="CA0FD80ADDFEE043922D6BE15A074BDB"/>
        <w:category>
          <w:name w:val="General"/>
          <w:gallery w:val="placeholder"/>
        </w:category>
        <w:types>
          <w:type w:val="bbPlcHdr"/>
        </w:types>
        <w:behaviors>
          <w:behavior w:val="content"/>
        </w:behaviors>
        <w:guid w:val="{72E5FEB8-1C17-D148-AF2A-9A17CAF163F7}"/>
      </w:docPartPr>
      <w:docPartBody>
        <w:p w:rsidR="0036041E" w:rsidRDefault="008442CA" w:rsidP="008442CA">
          <w:pPr>
            <w:pStyle w:val="CA0FD80ADDFEE043922D6BE15A074BDB"/>
          </w:pPr>
          <w:r w:rsidRPr="00ED0397">
            <w:rPr>
              <w:rStyle w:val="PlaceholderText"/>
            </w:rPr>
            <w:t>Click or tap here to enter text.</w:t>
          </w:r>
        </w:p>
      </w:docPartBody>
    </w:docPart>
    <w:docPart>
      <w:docPartPr>
        <w:name w:val="F93E3E7A03538E468AE091AFD41E6D81"/>
        <w:category>
          <w:name w:val="General"/>
          <w:gallery w:val="placeholder"/>
        </w:category>
        <w:types>
          <w:type w:val="bbPlcHdr"/>
        </w:types>
        <w:behaviors>
          <w:behavior w:val="content"/>
        </w:behaviors>
        <w:guid w:val="{CE6EB8B3-1B7A-6E44-834F-F4DD674862F4}"/>
      </w:docPartPr>
      <w:docPartBody>
        <w:p w:rsidR="00A7107F" w:rsidRDefault="00447BF3" w:rsidP="00447BF3">
          <w:pPr>
            <w:pStyle w:val="F93E3E7A03538E468AE091AFD41E6D81"/>
          </w:pPr>
          <w:r w:rsidRPr="00ED0397">
            <w:rPr>
              <w:rStyle w:val="PlaceholderText"/>
            </w:rPr>
            <w:t>Click or tap here to enter text.</w:t>
          </w:r>
        </w:p>
      </w:docPartBody>
    </w:docPart>
    <w:docPart>
      <w:docPartPr>
        <w:name w:val="C13BA3D3D64D3647AAA7E27973993093"/>
        <w:category>
          <w:name w:val="General"/>
          <w:gallery w:val="placeholder"/>
        </w:category>
        <w:types>
          <w:type w:val="bbPlcHdr"/>
        </w:types>
        <w:behaviors>
          <w:behavior w:val="content"/>
        </w:behaviors>
        <w:guid w:val="{AB7ADA2D-0B07-DC4C-9C20-06B3E5866E03}"/>
      </w:docPartPr>
      <w:docPartBody>
        <w:p w:rsidR="00D358B7" w:rsidRDefault="00834A90" w:rsidP="00834A90">
          <w:pPr>
            <w:pStyle w:val="C13BA3D3D64D3647AAA7E27973993093"/>
          </w:pPr>
          <w:r w:rsidRPr="00ED0397">
            <w:rPr>
              <w:rStyle w:val="PlaceholderText"/>
            </w:rPr>
            <w:t>Click or tap here to enter text.</w:t>
          </w:r>
        </w:p>
      </w:docPartBody>
    </w:docPart>
    <w:docPart>
      <w:docPartPr>
        <w:name w:val="BAD907378645C9408652E854F588AFCA"/>
        <w:category>
          <w:name w:val="General"/>
          <w:gallery w:val="placeholder"/>
        </w:category>
        <w:types>
          <w:type w:val="bbPlcHdr"/>
        </w:types>
        <w:behaviors>
          <w:behavior w:val="content"/>
        </w:behaviors>
        <w:guid w:val="{EA1FC88F-BA70-A041-83C6-09C34BFB59E2}"/>
      </w:docPartPr>
      <w:docPartBody>
        <w:p w:rsidR="00D358B7" w:rsidRDefault="00834A90" w:rsidP="00834A90">
          <w:pPr>
            <w:pStyle w:val="BAD907378645C9408652E854F588AFCA"/>
          </w:pPr>
          <w:r w:rsidRPr="00ED0397">
            <w:rPr>
              <w:rStyle w:val="PlaceholderText"/>
            </w:rPr>
            <w:t>Click or tap here to enter text.</w:t>
          </w:r>
        </w:p>
      </w:docPartBody>
    </w:docPart>
    <w:docPart>
      <w:docPartPr>
        <w:name w:val="7B9AC5098D6B5E48A4F14BDB5B501856"/>
        <w:category>
          <w:name w:val="General"/>
          <w:gallery w:val="placeholder"/>
        </w:category>
        <w:types>
          <w:type w:val="bbPlcHdr"/>
        </w:types>
        <w:behaviors>
          <w:behavior w:val="content"/>
        </w:behaviors>
        <w:guid w:val="{6F6229A6-7973-754D-945A-11C23721EB46}"/>
      </w:docPartPr>
      <w:docPartBody>
        <w:p w:rsidR="00D358B7" w:rsidRDefault="00834A90" w:rsidP="00834A90">
          <w:pPr>
            <w:pStyle w:val="7B9AC5098D6B5E48A4F14BDB5B501856"/>
          </w:pPr>
          <w:r w:rsidRPr="00E975BB">
            <w:rPr>
              <w:rStyle w:val="PlaceholderText"/>
            </w:rPr>
            <w:t>Click or tap here to enter text.</w:t>
          </w:r>
        </w:p>
      </w:docPartBody>
    </w:docPart>
    <w:docPart>
      <w:docPartPr>
        <w:name w:val="FF43D81229FE2445B1BF925572B82CD0"/>
        <w:category>
          <w:name w:val="General"/>
          <w:gallery w:val="placeholder"/>
        </w:category>
        <w:types>
          <w:type w:val="bbPlcHdr"/>
        </w:types>
        <w:behaviors>
          <w:behavior w:val="content"/>
        </w:behaviors>
        <w:guid w:val="{5A48D08F-29A4-3143-AC91-3934E7BCC162}"/>
      </w:docPartPr>
      <w:docPartBody>
        <w:p w:rsidR="00D358B7" w:rsidRDefault="00834A90" w:rsidP="00834A90">
          <w:pPr>
            <w:pStyle w:val="FF43D81229FE2445B1BF925572B82CD0"/>
          </w:pPr>
          <w:r w:rsidRPr="00ED039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33F"/>
    <w:rsid w:val="00074B21"/>
    <w:rsid w:val="0008428E"/>
    <w:rsid w:val="0013486F"/>
    <w:rsid w:val="00157E0E"/>
    <w:rsid w:val="001D633F"/>
    <w:rsid w:val="00252C4B"/>
    <w:rsid w:val="0028489D"/>
    <w:rsid w:val="003005CA"/>
    <w:rsid w:val="0031257D"/>
    <w:rsid w:val="0036041E"/>
    <w:rsid w:val="003632B7"/>
    <w:rsid w:val="00377073"/>
    <w:rsid w:val="003E26BE"/>
    <w:rsid w:val="003E3B40"/>
    <w:rsid w:val="00447BF3"/>
    <w:rsid w:val="00467BE3"/>
    <w:rsid w:val="004B178D"/>
    <w:rsid w:val="004F7D81"/>
    <w:rsid w:val="00720A38"/>
    <w:rsid w:val="007930F4"/>
    <w:rsid w:val="007E6B3E"/>
    <w:rsid w:val="00813821"/>
    <w:rsid w:val="00815D3B"/>
    <w:rsid w:val="00834A90"/>
    <w:rsid w:val="00835623"/>
    <w:rsid w:val="008442CA"/>
    <w:rsid w:val="00860550"/>
    <w:rsid w:val="00934DE3"/>
    <w:rsid w:val="00990795"/>
    <w:rsid w:val="00990A9D"/>
    <w:rsid w:val="00A05A59"/>
    <w:rsid w:val="00A50922"/>
    <w:rsid w:val="00A7107F"/>
    <w:rsid w:val="00AE7E7B"/>
    <w:rsid w:val="00BF419C"/>
    <w:rsid w:val="00C60B05"/>
    <w:rsid w:val="00CB2D3F"/>
    <w:rsid w:val="00D31DF5"/>
    <w:rsid w:val="00D358B7"/>
    <w:rsid w:val="00D42B3B"/>
    <w:rsid w:val="00D631FD"/>
    <w:rsid w:val="00D84F94"/>
    <w:rsid w:val="00DD0333"/>
    <w:rsid w:val="00DF1098"/>
    <w:rsid w:val="00DF116D"/>
    <w:rsid w:val="00E10192"/>
    <w:rsid w:val="00E40176"/>
    <w:rsid w:val="00E758CA"/>
    <w:rsid w:val="00E91284"/>
    <w:rsid w:val="00EF6373"/>
    <w:rsid w:val="00EF7225"/>
    <w:rsid w:val="00FE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34A90"/>
    <w:rPr>
      <w:color w:val="666666"/>
    </w:rPr>
  </w:style>
  <w:style w:type="paragraph" w:customStyle="1" w:styleId="CA0FD80ADDFEE043922D6BE15A074BDB">
    <w:name w:val="CA0FD80ADDFEE043922D6BE15A074BDB"/>
    <w:rsid w:val="008442CA"/>
  </w:style>
  <w:style w:type="paragraph" w:customStyle="1" w:styleId="5A60EA942E834148AF0882E03037FD25">
    <w:name w:val="5A60EA942E834148AF0882E03037FD25"/>
    <w:rsid w:val="001D633F"/>
  </w:style>
  <w:style w:type="paragraph" w:customStyle="1" w:styleId="28767A7405DACE4594E67E06F5EF8CDC">
    <w:name w:val="28767A7405DACE4594E67E06F5EF8CDC"/>
    <w:rsid w:val="001D633F"/>
  </w:style>
  <w:style w:type="paragraph" w:customStyle="1" w:styleId="BDBA5780F874774D893816BA4CB1637F">
    <w:name w:val="BDBA5780F874774D893816BA4CB1637F"/>
    <w:rsid w:val="001D633F"/>
  </w:style>
  <w:style w:type="paragraph" w:customStyle="1" w:styleId="AEE1EAA26E54534CA79E6980A69C6266">
    <w:name w:val="AEE1EAA26E54534CA79E6980A69C6266"/>
    <w:rsid w:val="001D633F"/>
  </w:style>
  <w:style w:type="paragraph" w:customStyle="1" w:styleId="928DCBE7634AF04799E2C11BA1C22CB8">
    <w:name w:val="928DCBE7634AF04799E2C11BA1C22CB8"/>
    <w:rsid w:val="001D633F"/>
  </w:style>
  <w:style w:type="paragraph" w:customStyle="1" w:styleId="BC3E8EDEB1F93241958D00A1D660ED84">
    <w:name w:val="BC3E8EDEB1F93241958D00A1D660ED84"/>
    <w:rsid w:val="001D633F"/>
  </w:style>
  <w:style w:type="paragraph" w:customStyle="1" w:styleId="DD1ADB16D1C3AA4DB016DC19250A0FA5">
    <w:name w:val="DD1ADB16D1C3AA4DB016DC19250A0FA5"/>
    <w:rsid w:val="001D633F"/>
  </w:style>
  <w:style w:type="paragraph" w:customStyle="1" w:styleId="FE11EAE4C68EA44F8C959756DFEA0F7E">
    <w:name w:val="FE11EAE4C68EA44F8C959756DFEA0F7E"/>
    <w:rsid w:val="001D633F"/>
  </w:style>
  <w:style w:type="paragraph" w:customStyle="1" w:styleId="838F337A2C01994784711212DFB60DEE">
    <w:name w:val="838F337A2C01994784711212DFB60DEE"/>
    <w:rsid w:val="001D633F"/>
  </w:style>
  <w:style w:type="paragraph" w:customStyle="1" w:styleId="F93E3E7A03538E468AE091AFD41E6D81">
    <w:name w:val="F93E3E7A03538E468AE091AFD41E6D81"/>
    <w:rsid w:val="00447BF3"/>
  </w:style>
  <w:style w:type="paragraph" w:customStyle="1" w:styleId="C13BA3D3D64D3647AAA7E27973993093">
    <w:name w:val="C13BA3D3D64D3647AAA7E27973993093"/>
    <w:rsid w:val="00834A90"/>
    <w:rPr>
      <w:lang w:eastAsia="en-US"/>
    </w:rPr>
  </w:style>
  <w:style w:type="paragraph" w:customStyle="1" w:styleId="BAD907378645C9408652E854F588AFCA">
    <w:name w:val="BAD907378645C9408652E854F588AFCA"/>
    <w:rsid w:val="00834A90"/>
    <w:rPr>
      <w:lang w:eastAsia="en-US"/>
    </w:rPr>
  </w:style>
  <w:style w:type="paragraph" w:customStyle="1" w:styleId="7B9AC5098D6B5E48A4F14BDB5B501856">
    <w:name w:val="7B9AC5098D6B5E48A4F14BDB5B501856"/>
    <w:rsid w:val="00834A90"/>
    <w:rPr>
      <w:lang w:eastAsia="en-US"/>
    </w:rPr>
  </w:style>
  <w:style w:type="paragraph" w:customStyle="1" w:styleId="FF43D81229FE2445B1BF925572B82CD0">
    <w:name w:val="FF43D81229FE2445B1BF925572B82CD0"/>
    <w:rsid w:val="00834A90"/>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FB5B40E-29FA-D845-8893-6E2BF4D2EF77}">
  <we:reference id="wa104382081" version="1.55.1.0" store="en-US" storeType="OMEX"/>
  <we:alternateReferences>
    <we:reference id="wa104382081" version="1.55.1.0" store="en-US" storeType="OMEX"/>
  </we:alternateReferences>
  <we:properties>
    <we:property name="MENDELEY_BIBLIOGRAPHY_IS_DIRTY" value="true"/>
    <we:property name="MENDELEY_BIBLIOGRAPHY_LAST_MODIFIED" value="1789985242624"/>
    <we:property name="MENDELEY_CITATIONS" value="[{&quot;citationID&quot;:&quot;MENDELEY_CITATION_25f52863-c9ba-44a6-8844-1b80da0b2f7d&quot;,&quot;properties&quot;:{&quot;noteIndex&quot;:0},&quot;isEdited&quot;:false,&quot;manualOverride&quot;:{&quot;isManuallyOverridden&quot;:false,&quot;citeprocText&quot;:&quot;(1)&quot;,&quot;manualOverrideText&quot;:&quot;&quot;},&quot;citationTag&quot;:&quot;MENDELEY_CITATION_v3_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&quot;,&quot;citationItems&quot;:[{&quot;id&quot;:&quot;6d3c8fee-eca9-3a2f-843e-e20f260a7d3b&quot;,&quot;itemData&quot;:{&quot;type&quot;:&quot;article-journal&quot;,&quot;id&quot;:&quot;6d3c8fee-eca9-3a2f-843e-e20f260a7d3b&quot;,&quot;title&quot;:&quot;CONSORT 2025 statement: updated guideline for reporting randomised trials&quot;,&quot;author&quot;:[{&quot;family&quot;:&quot;Hopewell&quot;,&quot;given&quot;:&quot;Sally&quot;,&quot;parse-names&quot;:false,&quot;dropping-particle&quot;:&quot;&quot;,&quot;non-dropping-particle&quot;:&quot;&quot;},{&quot;family&quot;:&quot;Chan&quot;,&quot;given&quot;:&quot;An-Wen&quot;,&quot;parse-names&quot;:false,&quot;dropping-particle&quot;:&quot;&quot;,&quot;non-dropping-particle&quot;:&quot;&quot;},{&quot;family&quot;:&quot;Collins&quot;,&quot;given&quot;:&quot;Gary S&quot;,&quot;parse-names&quot;:false,&quot;dropping-particle&quot;:&quot;&quot;,&quot;non-dropping-particle&quot;:&quot;&quot;},{&quot;family&quot;:&quot;Hróbjartsson&quot;,&quot;given&quot;:&quot;Asbjørn&quot;,&quot;parse-names&quot;:false,&quot;dropping-particle&quot;:&quot;&quot;,&quot;non-dropping-particle&quot;:&quot;&quot;},{&quot;family&quot;:&quot;Moher&quot;,&quot;given&quot;:&quot;David&quot;,&quot;parse-names&quot;:false,&quot;dropping-particle&quot;:&quot;&quot;,&quot;non-dropping-particle&quot;:&quot;&quot;},{&quot;family&quot;:&quot;Schulz&quot;,&quot;given&quot;:&quot;Kenneth F&quot;,&quot;parse-names&quot;:false,&quot;dropping-particle&quot;:&quot;&quot;,&quot;non-dropping-particle&quot;:&quot;&quot;},{&quot;family&quot;:&quot;Tunn&quot;,&quot;given&quot;:&quot;Ruth&quot;,&quot;parse-names&quot;:false,&quot;dropping-particle&quot;:&quot;&quot;,&quot;non-dropping-particle&quot;:&quot;&quot;},{&quot;family&quot;:&quot;Aggarwal&quot;,&quot;given&quot;:&quot;Rakesh&quot;,&quot;parse-names&quot;:false,&quot;dropping-particle&quot;:&quot;&quot;,&quot;non-dropping-particle&quot;:&quot;&quot;},{&quot;family&quot;:&quot;Berkwits&quot;,&quot;given&quot;:&quot;Michael&quot;,&quot;parse-names&quot;:false,&quot;dropping-particle&quot;:&quot;&quot;,&quot;non-dropping-particle&quot;:&quot;&quot;},{&quot;family&quot;:&quot;Berlin&quot;,&quot;given&quot;:&quot;Jesse A&quot;,&quot;parse-names&quot;:false,&quot;dropping-particle&quot;:&quot;&quot;,&quot;non-dropping-particle&quot;:&quot;&quot;},{&quot;family&quot;:&quot;Bhandari&quot;,&quot;given&quot;:&quot;Nita&quot;,&quot;parse-names&quot;:false,&quot;dropping-particle&quot;:&quot;&quot;,&quot;non-dropping-particle&quot;:&quot;&quot;},{&quot;family&quot;:&quot;Butcher&quot;,&quot;given&quot;:&quot;Nancy J&quot;,&quot;parse-names&quot;:false,&quot;dropping-particle&quot;:&quot;&quot;,&quot;non-dropping-particle&quot;:&quot;&quot;},{&quot;family&quot;:&quot;Campbell&quot;,&quot;given&quot;:&quot;Marion K&quot;,&quot;parse-names&quot;:false,&quot;dropping-particle&quot;:&quot;&quot;,&quot;non-dropping-particle&quot;:&quot;&quot;},{&quot;family&quot;:&quot;Chidebe&quot;,&quot;given&quot;:&quot;Runcie C W&quot;,&quot;parse-names&quot;:false,&quot;dropping-particle&quot;:&quot;&quot;,&quot;non-dropping-particle&quot;:&quot;&quot;},{&quot;family&quot;:&quot;Elbourne&quot;,&quot;given&quot;:&quot;Diana&quot;,&quot;parse-names&quot;:false,&quot;dropping-particle&quot;:&quot;&quot;,&quot;non-dropping-particle&quot;:&quot;&quot;},{&quot;family&quot;:&quot;Farmer&quot;,&quot;given&quot;:&quot;Andrew&quot;,&quot;parse-names&quot;:false,&quot;dropping-particle&quot;:&quot;&quot;,&quot;non-dropping-particle&quot;:&quot;&quot;},{&quot;family&quot;:&quot;Fergusson&quot;,&quot;given&quot;:&quot;Dean A&quot;,&quot;parse-names&quot;:false,&quot;dropping-particle&quot;:&quot;&quot;,&quot;non-dropping-particle&quot;:&quot;&quot;},{&quot;family&quot;:&quot;Golub&quot;,&quot;given&quot;:&quot;Robert M&quot;,&quot;parse-names&quot;:false,&quot;dropping-particle&quot;:&quot;&quot;,&quot;non-dropping-particle&quot;:&quot;&quot;},{&quot;family&quot;:&quot;Goodman&quot;,&quot;given&quot;:&quot;Steven N&quot;,&quot;parse-names&quot;:false,&quot;dropping-particle&quot;:&quot;&quot;,&quot;non-dropping-particle&quot;:&quot;&quot;},{&quot;family&quot;:&quot;Hoffmann&quot;,&quot;given&quot;:&quot;Tammy C&quot;,&quot;parse-names&quot;:false,&quot;dropping-particle&quot;:&quot;&quot;,&quot;non-dropping-particle&quot;:&quot;&quot;},{&quot;family&quot;:&quot;Ioannidis&quot;,&quot;given&quot;:&quot;John P A&quot;,&quot;parse-names&quot;:false,&quot;dropping-particle&quot;:&quot;&quot;,&quot;non-dropping-particle&quot;:&quot;&quot;},{&quot;family&quot;:&quot;Kahan&quot;,&quot;given&quot;:&quot;Brennan C&quot;,&quot;parse-names&quot;:false,&quot;dropping-particle&quot;:&quot;&quot;,&quot;non-dropping-particle&quot;:&quot;&quot;},{&quot;family&quot;:&quot;Knowles&quot;,&quot;given&quot;:&quot;Rachel L&quot;,&quot;parse-names&quot;:false,&quot;dropping-particle&quot;:&quot;&quot;,&quot;non-dropping-particle&quot;:&quot;&quot;},{&quot;family&quot;:&quot;Lamb&quot;,&quot;given&quot;:&quot;Sarah E&quot;,&quot;parse-names&quot;:false,&quot;dropping-particle&quot;:&quot;&quot;,&quot;non-dropping-particle&quot;:&quot;&quot;},{&quot;family&quot;:&quot;Lewis&quot;,&quot;given&quot;:&quot;Steff&quot;,&quot;parse-names&quot;:false,&quot;dropping-particle&quot;:&quot;&quot;,&quot;non-dropping-particle&quot;:&quot;&quot;},{&quot;family&quot;:&quot;Loder&quot;,&quot;given&quot;:&quot;Elizabeth&quot;,&quot;parse-names&quot;:false,&quot;dropping-particle&quot;:&quot;&quot;,&quot;non-dropping-particle&quot;:&quot;&quot;},{&quot;family&quot;:&quot;Offringa&quot;,&quot;given&quot;:&quot;Martin&quot;,&quot;parse-names&quot;:false,&quot;dropping-particle&quot;:&quot;&quot;,&quot;non-dropping-particle&quot;:&quot;&quot;},{&quot;family&quot;:&quot;Ravaud&quot;,&quot;given&quot;:&quot;Philippe&quot;,&quot;parse-names&quot;:false,&quot;dropping-particle&quot;:&quot;&quot;,&quot;non-dropping-particle&quot;:&quot;&quot;},{&quot;family&quot;:&quot;Richards&quot;,&quot;given&quot;:&quot;Dawn P&quot;,&quot;parse-names&quot;:false,&quot;dropping-particle&quot;:&quot;&quot;,&quot;non-dropping-particle&quot;:&quot;&quot;},{&quot;family&quot;:&quot;Rockhold&quot;,&quot;given&quot;:&quot;Frank W&quot;,&quot;parse-names&quot;:false,&quot;dropping-particle&quot;:&quot;&quot;,&quot;non-dropping-particle&quot;:&quot;&quot;},{&quot;family&quot;:&quot;Schriger&quot;,&quot;given&quot;:&quot;David L&quot;,&quot;parse-names&quot;:false,&quot;dropping-particle&quot;:&quot;&quot;,&quot;non-dropping-particle&quot;:&quot;&quot;},{&quot;family&quot;:&quot;Siegfried&quot;,&quot;given&quot;:&quot;Nandi L&quot;,&quot;parse-names&quot;:false,&quot;dropping-particle&quot;:&quot;&quot;,&quot;non-dropping-particle&quot;:&quot;&quot;},{&quot;family&quot;:&quot;Staniszewska&quot;,&quot;given&quot;:&quot;Sophie&quot;,&quot;parse-names&quot;:false,&quot;dropping-particle&quot;:&quot;&quot;,&quot;non-dropping-particle&quot;:&quot;&quot;},{&quot;family&quot;:&quot;Taylor&quot;,&quot;given&quot;:&quot;Rod S&quot;,&quot;parse-names&quot;:false,&quot;dropping-particle&quot;:&quot;&quot;,&quot;non-dropping-particle&quot;:&quot;&quot;},{&quot;family&quot;:&quot;Thabane&quot;,&quot;given&quot;:&quot;Lehana&quot;,&quot;parse-names&quot;:false,&quot;dropping-particle&quot;:&quot;&quot;,&quot;non-dropping-particle&quot;:&quot;&quot;},{&quot;family&quot;:&quot;Torgerson&quot;,&quot;given&quot;:&quot;David&quot;,&quot;parse-names&quot;:false,&quot;dropping-particle&quot;:&quot;&quot;,&quot;non-dropping-particle&quot;:&quot;&quot;},{&quot;family&quot;:&quot;Vohra&quot;,&quot;given&quot;:&quot;Sunita&quot;,&quot;parse-names&quot;:false,&quot;dropping-particle&quot;:&quot;&quot;,&quot;non-dropping-particle&quot;:&quot;&quot;},{&quot;family&quot;:&quot;White&quot;,&quot;given&quot;:&quot;Ian R&quot;,&quot;parse-names&quot;:false,&quot;dropping-particle&quot;:&quot;&quot;,&quot;non-dropping-particle&quot;:&quot;&quot;},{&quot;family&quot;:&quot;Boutron&quot;,&quot;given&quot;:&quot;Isabelle&quot;,&quot;parse-names&quot;:false,&quot;dropping-particle&quot;:&quot;&quot;,&quot;non-dropping-particle&quot;:&quot;&quot;}],&quot;container-title&quot;:&quot;BMJ&quot;,&quot;DOI&quot;:&quot;10.1136/bmj-2024-081123&quot;,&quot;ISSN&quot;:&quot;1756-1833&quot;,&quot;issued&quot;:{&quot;date-parts&quot;:[[2025,4,14]]},&quot;page&quot;:&quot;e081123&quot;,&quot;volume&quot;:&quot;389&quot;,&quot;container-title-short&quot;:&quot;&quot;},&quot;isTemporary&quot;:false}]},{&quot;citationID&quot;:&quot;MENDELEY_CITATION_824875bb-4a89-45dc-bcb0-7b134a621c73&quot;,&quot;properties&quot;:{&quot;noteIndex&quot;:0},&quot;isEdited&quot;:false,&quot;manualOverride&quot;:{&quot;isManuallyOverridden&quot;:false,&quot;citeprocText&quot;:&quot;(2,3)&quot;,&quot;manualOverrideText&quot;:&quot;&quot;},&quot;citationItems&quot;:[{&quot;id&quot;:&quot;04fb716b-bb27-3b99-afe4-8a8598a2d1a6&quot;,&quot;itemData&quot;:{&quot;type&quot;:&quot;article-journal&quot;,&quot;id&quot;:&quot;04fb716b-bb27-3b99-afe4-8a8598a2d1a6&quot;,&quot;title&quot;:&quot;Abdominal pain in the ED: a 35 year retrospective&quot;,&quot;author&quot;:[{&quot;family&quot;:&quot;Hastings&quot;,&quot;given&quot;:&quot;Ramin S.&quot;,&quot;parse-names&quot;:false,&quot;dropping-particle&quot;:&quot;&quot;,&quot;non-dropping-particle&quot;:&quot;&quot;},{&quot;family&quot;:&quot;Powers&quot;,&quot;given&quot;:&quot;Robert D.&quot;,&quot;parse-names&quot;:false,&quot;dropping-particle&quot;:&quot;&quot;,&quot;non-dropping-particle&quot;:&quot;&quot;}],&quot;container-title&quot;:&quot;The American Journal of Emergency Medicine&quot;,&quot;DOI&quot;:&quot;10.1016/j.ajem.2010.01.045&quot;,&quot;ISSN&quot;:&quot;07356757&quot;,&quot;issued&quot;:{&quot;date-parts&quot;:[[2011,9]]},&quot;page&quot;:&quot;711-716&quot;,&quot;issue&quot;:&quot;7&quot;,&quot;volume&quot;:&quot;29&quot;,&quot;container-title-short&quot;:&quot;Am. J. Emerg. Med.&quot;},&quot;isTemporary&quot;:false},{&quot;id&quot;:&quot;65c6a85f-0262-3bc3-b92c-b175379504e4&quot;,&quot;itemData&quot;:{&quot;type&quot;:&quot;article-journal&quot;,&quot;id&quot;:&quot;65c6a85f-0262-3bc3-b92c-b175379504e4&quot;,&quot;title&quot;:&quot;Chief complaints in medical emergencies&quot;,&quot;author&quot;:[{&quot;family&quot;:&quot;Mockel&quot;,&quot;given&quot;:&quot;Martin&quot;,&quot;parse-names&quot;:false,&quot;dropping-particle&quot;:&quot;&quot;,&quot;non-dropping-particle&quot;:&quot;&quot;},{&quot;family&quot;:&quot;Searle&quot;,&quot;given&quot;:&quot;Julia&quot;,&quot;parse-names&quot;:false,&quot;dropping-particle&quot;:&quot;&quot;,&quot;non-dropping-particle&quot;:&quot;&quot;},{&quot;family&quot;:&quot;Muller&quot;,&quot;given&quot;:&quot;Reinhold&quot;,&quot;parse-names&quot;:false,&quot;dropping-particle&quot;:&quot;&quot;,&quot;non-dropping-particle&quot;:&quot;&quot;},{&quot;family&quot;:&quot;Slagman&quot;,&quot;given&quot;:&quot;Anna&quot;,&quot;parse-names&quot;:false,&quot;dropping-particle&quot;:&quot;&quot;,&quot;non-dropping-particle&quot;:&quot;&quot;},{&quot;family&quot;:&quot;Storchmann&quot;,&quot;given&quot;:&quot;Harald&quot;,&quot;parse-names&quot;:false,&quot;dropping-particle&quot;:&quot;&quot;,&quot;non-dropping-particle&quot;:&quot;&quot;},{&quot;family&quot;:&quot;Oestereich&quot;,&quot;given&quot;:&quot;Philipp&quot;,&quot;parse-names&quot;:false,&quot;dropping-particle&quot;:&quot;&quot;,&quot;non-dropping-particle&quot;:&quot;&quot;},{&quot;family&quot;:&quot;Wyrwich&quot;,&quot;given&quot;:&quot;Werner&quot;,&quot;parse-names&quot;:false,&quot;dropping-particle&quot;:&quot;&quot;,&quot;non-dropping-particle&quot;:&quot;&quot;},{&quot;family&quot;:&quot;Ale-Abaei&quot;,&quot;given&quot;:&quot;Angela&quot;,&quot;parse-names&quot;:false,&quot;dropping-particle&quot;:&quot;&quot;,&quot;non-dropping-particle&quot;:&quot;&quot;},{&quot;family&quot;:&quot;Vollert&quot;,&quot;given&quot;:&quot;Joern O.&quot;,&quot;parse-names&quot;:false,&quot;dropping-particle&quot;:&quot;&quot;,&quot;non-dropping-particle&quot;:&quot;&quot;},{&quot;family&quot;:&quot;Koch&quot;,&quot;given&quot;:&quot;Matthias&quot;,&quot;parse-names&quot;:false,&quot;dropping-particle&quot;:&quot;&quot;,&quot;non-dropping-particle&quot;:&quot;&quot;},{&quot;family&quot;:&quot;Somasundaram&quot;,&quot;given&quot;:&quot;Rajan&quot;,&quot;parse-names&quot;:false,&quot;dropping-particle&quot;:&quot;&quot;,&quot;non-dropping-particle&quot;:&quot;&quot;}],&quot;container-title&quot;:&quot;European Journal of Emergency Medicine&quot;,&quot;DOI&quot;:&quot;10.1097/MEJ.0b013e328351e609&quot;,&quot;ISSN&quot;:&quot;0969-9546&quot;,&quot;issued&quot;:{&quot;date-parts&quot;:[[2013,4]]},&quot;page&quot;:&quot;103-108&quot;,&quot;issue&quot;:&quot;2&quot;,&quot;volume&quot;:&quot;20&quot;,&quot;container-title-short&quot;:&quot;&quot;},&quot;isTemporary&quot;:false}],&quot;citationTag&quot;:&quot;MENDELEY_CITATION_v3_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&quot;},{&quot;citationID&quot;:&quot;MENDELEY_CITATION_2caa0989-7a6c-44f8-ba90-04353019dd87&quot;,&quot;properties&quot;:{&quot;noteIndex&quot;:0},&quot;isEdited&quot;:false,&quot;manualOverride&quot;:{&quot;isManuallyOverridden&quot;:false,&quot;citeprocText&quot;:&quot;(4)&quot;,&quot;manualOverrideText&quot;:&quot;&quot;},&quot;citationTag&quot;:&quot;MENDELEY_CITATION_v3_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&quot;,&quot;citationItems&quot;:[{&quot;id&quot;:&quot;03685d47-b573-371e-af86-bdfe13754f18&quot;,&quot;itemData&quot;:{&quot;type&quot;:&quot;article-journal&quot;,&quot;id&quot;:&quot;03685d47-b573-371e-af86-bdfe13754f18&quot;,&quot;title&quot;:&quot;Diagnostic pitfalls and accuracy of diagnosis in acute abdominal pain&quot;,&quot;author&quot;:[{&quot;family&quot;:&quot;Laurell&quot;,&quot;given&quot;:&quot;Helena&quot;,&quot;parse-names&quot;:false,&quot;dropping-particle&quot;:&quot;&quot;,&quot;non-dropping-particle&quot;:&quot;&quot;},{&quot;family&quot;:&quot;Hansson&quot;,&quot;given&quot;:&quot;Lars-Erik&quot;,&quot;parse-names&quot;:false,&quot;dropping-particle&quot;:&quot;&quot;,&quot;non-dropping-particle&quot;:&quot;&quot;},{&quot;family&quot;:&quot;Gunnarsson&quot;,&quot;given&quot;:&quot;Ulf&quot;,&quot;parse-names&quot;:false,&quot;dropping-particle&quot;:&quot;&quot;,&quot;non-dropping-particle&quot;:&quot;&quot;}],&quot;container-title&quot;:&quot;Scandinavian Journal of Gastroenterology&quot;,&quot;DOI&quot;:&quot;10.1080/00365520600587485&quot;,&quot;ISSN&quot;:&quot;0036-5521&quot;,&quot;issued&quot;:{&quot;date-parts&quot;:[[2006,1,8]]},&quot;page&quot;:&quot;1126-1131&quot;,&quot;issue&quot;:&quot;10&quot;,&quot;volume&quot;:&quot;41&quot;,&quot;container-title-short&quot;:&quot;Scand. J. Gastroenterol.&quot;},&quot;isTemporary&quot;:false}]},{&quot;citationID&quot;:&quot;MENDELEY_CITATION_23c18df2-b0a1-4a96-bcb2-7a2499befc03&quot;,&quot;properties&quot;:{&quot;noteIndex&quot;:0},&quot;isEdited&quot;:false,&quot;manualOverride&quot;:{&quot;isManuallyOverridden&quot;:false,&quot;citeprocText&quot;:&quot;(5)&quot;,&quot;manualOverrideText&quot;:&quot;&quot;},&quot;citationTag&quot;:&quot;MENDELEY_CITATION_v3_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&quot;,&quot;citationItems&quot;:[{&quot;id&quot;:&quot;a0a75c55-e719-37bf-a93e-0a1a0d9627f3&quot;,&quot;itemData&quot;:{&quot;type&quot;:&quot;article-journal&quot;,&quot;id&quot;:&quot;a0a75c55-e719-37bf-a93e-0a1a0d9627f3&quot;,&quot;title&quot;:&quot;Impact of surgeon-performed ultrasound on diagnosis of abdominal pain&quot;,&quot;author&quot;:[{&quot;family&quot;:&quot;Lindelius&quot;,&quot;given&quot;:&quot;A&quot;,&quot;parse-names&quot;:false,&quot;dropping-particle&quot;:&quot;&quot;,&quot;non-dropping-particle&quot;:&quot;&quot;},{&quot;family&quot;:&quot;Torngren&quot;,&quot;given&quot;:&quot;S&quot;,&quot;parse-names&quot;:false,&quot;dropping-particle&quot;:&quot;&quot;,&quot;non-dropping-particle&quot;:&quot;&quot;},{&quot;family&quot;:&quot;Sonden&quot;,&quot;given&quot;:&quot;A&quot;,&quot;parse-names&quot;:false,&quot;dropping-particle&quot;:&quot;&quot;,&quot;non-dropping-particle&quot;:&quot;&quot;},{&quot;family&quot;:&quot;Pettersson&quot;,&quot;given&quot;:&quot;H&quot;,&quot;parse-names&quot;:false,&quot;dropping-particle&quot;:&quot;&quot;,&quot;non-dropping-particle&quot;:&quot;&quot;},{&quot;family&quot;:&quot;Adami&quot;,&quot;given&quot;:&quot;J&quot;,&quot;parse-names&quot;:false,&quot;dropping-particle&quot;:&quot;&quot;,&quot;non-dropping-particle&quot;:&quot;&quot;}],&quot;container-title&quot;:&quot;Emergency Medicine Journal&quot;,&quot;DOI&quot;:&quot;10.1136/emj.2007.052142&quot;,&quot;ISSN&quot;:&quot;1472-0205&quot;,&quot;issued&quot;:{&quot;date-parts&quot;:[[2008,8,1]]},&quot;page&quot;:&quot;486-491&quot;,&quot;issue&quot;:&quot;8&quot;,&quot;volume&quot;:&quot;25&quot;,&quot;container-title-short&quot;:&quot;&quot;},&quot;isTemporary&quot;:false}]},{&quot;citationID&quot;:&quot;MENDELEY_CITATION_7ce203f1-dc29-413c-a2f9-557f9e04cccd&quot;,&quot;properties&quot;:{&quot;noteIndex&quot;:0},&quot;isEdited&quot;:false,&quot;manualOverride&quot;:{&quot;isManuallyOverridden&quot;:false,&quot;citeprocText&quot;:&quot;(6,7)&quot;,&quot;manualOverrideText&quot;:&quot;&quot;},&quot;citationTag&quot;:&quot;MENDELEY_CITATION_v3_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&quot;,&quot;citationItems&quot;:[{&quot;id&quot;:&quot;5e0c98f1-0cd4-385a-83e8-e0c33eaa11cd&quot;,&quot;itemData&quot;:{&quot;type&quot;:&quot;article-journal&quot;,&quot;id&quot;:&quot;5e0c98f1-0cd4-385a-83e8-e0c33eaa11cd&quot;,&quot;title&quot;:&quot;Systematic Review: Emergency Department Bedside Ultrasonography for Diagnosing Suspected Abdominal Aortic Aneurysm&quot;,&quot;author&quot;:[{&quot;family&quot;:&quot;Rubano&quot;,&quot;given&quot;:&quot;Elizabeth&quot;,&quot;parse-names&quot;:false,&quot;dropping-particle&quot;:&quot;&quot;,&quot;non-dropping-particle&quot;:&quot;&quot;},{&quot;family&quot;:&quot;Mehta&quot;,&quot;given&quot;:&quot;Ninfa&quot;,&quot;parse-names&quot;:false,&quot;dropping-particle&quot;:&quot;&quot;,&quot;non-dropping-particle&quot;:&quot;&quot;},{&quot;family&quot;:&quot;Caputo&quot;,&quot;given&quot;:&quot;William&quot;,&quot;parse-names&quot;:false,&quot;dropping-particle&quot;:&quot;&quot;,&quot;non-dropping-particle&quot;:&quot;&quot;},{&quot;family&quot;:&quot;Paladino&quot;,&quot;given&quot;:&quot;Lorenzo&quot;,&quot;parse-names&quot;:false,&quot;dropping-particle&quot;:&quot;&quot;,&quot;non-dropping-particle&quot;:&quot;&quot;},{&quot;family&quot;:&quot;Sinert&quot;,&quot;given&quot;:&quot;Richard&quot;,&quot;parse-names&quot;:false,&quot;dropping-particle&quot;:&quot;&quot;,&quot;non-dropping-particle&quot;:&quot;&quot;}],&quot;container-title&quot;:&quot;Academic Emergency Medicine&quot;,&quot;DOI&quot;:&quot;10.1111/acem.12080&quot;,&quot;ISSN&quot;:&quot;10696563&quot;,&quot;issued&quot;:{&quot;date-parts&quot;:[[2013,2]]},&quot;page&quot;:&quot;128-138&quot;,&quot;issue&quot;:&quot;2&quot;,&quot;volume&quot;:&quot;20&quot;,&quot;container-title-short&quot;:&quot;&quot;},&quot;isTemporary&quot;:false},{&quot;id&quot;:&quot;c62673bd-1816-3a02-98e4-49ffd8d2e806&quot;,&quot;itemData&quot;:{&quot;type&quot;:&quot;article-journal&quot;,&quot;id&quot;:&quot;c62673bd-1816-3a02-98e4-49ffd8d2e806&quot;,&quot;title&quot;:&quot;Accuracy of presenting symptoms, physical examination, and imaging for diagnosis of ruptured abdominal aortic aneurysm: Systematic review and meta‐analysis&quot;,&quot;author&quot;:[{&quot;family&quot;:&quot;Fernando&quot;,&quot;given&quot;:&quot;Shannon M.&quot;,&quot;parse-names&quot;:false,&quot;dropping-particle&quot;:&quot;&quot;,&quot;non-dropping-particle&quot;:&quot;&quot;},{&quot;family&quot;:&quot;Tran&quot;,&quot;given&quot;:&quot;Alexandre&quot;,&quot;parse-names&quot;:false,&quot;dropping-particle&quot;:&quot;&quot;,&quot;non-dropping-particle&quot;:&quot;&quot;},{&quot;family&quot;:&quot;Cheng&quot;,&quot;given&quot;:&quot;Wei&quot;,&quot;parse-names&quot;:false,&quot;dropping-particle&quot;:&quot;&quot;,&quot;non-dropping-particle&quot;:&quot;&quot;},{&quot;family&quot;:&quot;Rochwerg&quot;,&quot;given&quot;:&quot;Bram&quot;,&quot;parse-names&quot;:false,&quot;dropping-particle&quot;:&quot;&quot;,&quot;non-dropping-particle&quot;:&quot;&quot;},{&quot;family&quot;:&quot;Strauss&quot;,&quot;given&quot;:&quot;Shira A.&quot;,&quot;parse-names&quot;:false,&quot;dropping-particle&quot;:&quot;&quot;,&quot;non-dropping-particle&quot;:&quot;&quot;},{&quot;family&quot;:&quot;Mutter&quot;,&quot;given&quot;:&quot;Eric&quot;,&quot;parse-names&quot;:false,&quot;dropping-particle&quot;:&quot;&quot;,&quot;non-dropping-particle&quot;:&quot;&quot;},{&quot;family&quot;:&quot;McIsaac&quot;,&quot;given&quot;:&quot;Daniel I.&quot;,&quot;parse-names&quot;:false,&quot;dropping-particle&quot;:&quot;&quot;,&quot;non-dropping-particle&quot;:&quot;&quot;},{&quot;family&quot;:&quot;Kyeremanteng&quot;,&quot;given&quot;:&quot;Kwadwo&quot;,&quot;parse-names&quot;:false,&quot;dropping-particle&quot;:&quot;&quot;,&quot;non-dropping-particle&quot;:&quot;&quot;},{&quot;family&quot;:&quot;Kubelik&quot;,&quot;given&quot;:&quot;Dalibor&quot;,&quot;parse-names&quot;:false,&quot;dropping-particle&quot;:&quot;&quot;,&quot;non-dropping-particle&quot;:&quot;&quot;},{&quot;family&quot;:&quot;Jetty&quot;,&quot;given&quot;:&quot;Prasad&quot;,&quot;parse-names&quot;:false,&quot;dropping-particle&quot;:&quot;&quot;,&quot;non-dropping-particle&quot;:&quot;&quot;},{&quot;family&quot;:&quot;Nagpal&quot;,&quot;given&quot;:&quot;Sudhir K.&quot;,&quot;parse-names&quot;:false,&quot;dropping-particle&quot;:&quot;&quot;,&quot;non-dropping-particle&quot;:&quot;&quot;},{&quot;family&quot;:&quot;Thiruganasambandamoorthy&quot;,&quot;given&quot;:&quot;Venkatesh&quot;,&quot;parse-names&quot;:false,&quot;dropping-particle&quot;:&quot;&quot;,&quot;non-dropping-particle&quot;:&quot;&quot;},{&quot;family&quot;:&quot;Roberts&quot;,&quot;given&quot;:&quot;Derek J.&quot;,&quot;parse-names&quot;:false,&quot;dropping-particle&quot;:&quot;&quot;,&quot;non-dropping-particle&quot;:&quot;&quot;},{&quot;family&quot;:&quot;Perry&quot;,&quot;given&quot;:&quot;Jeffrey J.&quot;,&quot;parse-names&quot;:false,&quot;dropping-particle&quot;:&quot;&quot;,&quot;non-dropping-particle&quot;:&quot;&quot;}],&quot;container-title&quot;:&quot;Academic Emergency Medicine&quot;,&quot;DOI&quot;:&quot;10.1111/acem.14475&quot;,&quot;ISSN&quot;:&quot;1069-6563&quot;,&quot;issued&quot;:{&quot;date-parts&quot;:[[2022,4,25]]},&quot;page&quot;:&quot;486-496&quot;,&quot;issue&quot;:&quot;4&quot;,&quot;volume&quot;:&quot;29&quot;,&quot;container-title-short&quot;:&quot;&quot;},&quot;isTemporary&quot;:false}]},{&quot;citationID&quot;:&quot;MENDELEY_CITATION_dac948db-8b0c-48f7-8223-d7e023f39003&quot;,&quot;properties&quot;:{&quot;noteIndex&quot;:0},&quot;isEdited&quot;:false,&quot;manualOverride&quot;:{&quot;isManuallyOverridden&quot;:false,&quot;citeprocText&quot;:&quot;(8)&quot;,&quot;manualOverrideText&quot;:&quot;&quot;},&quot;citationTag&quot;:&quot;MENDELEY_CITATION_v3_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&quot;,&quot;citationItems&quot;:[{&quot;id&quot;:&quot;33396dee-133c-3874-85c8-b79bb70ae566&quot;,&quot;itemData&quot;:{&quot;type&quot;:&quot;article-journal&quot;,&quot;id&quot;:&quot;33396dee-133c-3874-85c8-b79bb70ae566&quot;,&quot;title&quot;:&quot;Diagnostic performance of ultrasound in acute cholecystitis: a systematic review and meta-analysis.&quot;,&quot;author&quot;:[{&quot;family&quot;:&quot;Huang&quot;,&quot;given&quot;:&quot;Sih-Shiang&quot;,&quot;parse-names&quot;:false,&quot;dropping-particle&quot;:&quot;&quot;,&quot;non-dropping-particle&quot;:&quot;&quot;},{&quot;family&quot;:&quot;Lin&quot;,&quot;given&quot;:&quot;Kai-Wei&quot;,&quot;parse-names&quot;:false,&quot;dropping-particle&quot;:&quot;&quot;,&quot;non-dropping-particle&quot;:&quot;&quot;},{&quot;family&quot;:&quot;Liu&quot;,&quot;given&quot;:&quot;Kao-Lang&quot;,&quot;parse-names&quot;:false,&quot;dropping-particle&quot;:&quot;&quot;,&quot;non-dropping-particle&quot;:&quot;&quot;},{&quot;family&quot;:&quot;Wu&quot;,&quot;given&quot;:&quot;Yao-Ming&quot;,&quot;parse-names&quot;:false,&quot;dropping-particle&quot;:&quot;&quot;,&quot;non-dropping-particle&quot;:&quot;&quot;},{&quot;family&quot;:&quot;Lien&quot;,&quot;given&quot;:&quot;Wan-Ching&quot;,&quot;parse-names&quot;:false,&quot;dropping-particle&quot;:&quot;&quot;,&quot;non-dropping-particle&quot;:&quot;&quot;},{&quot;family&quot;:&quot;Wang&quot;,&quot;given&quot;:&quot;Hsiu-Po&quot;,&quot;parse-names&quot;:false,&quot;dropping-particle&quot;:&quot;&quot;,&quot;non-dropping-particle&quot;:&quot;&quot;}],&quot;container-title&quot;:&quot;World journal of emergency surgery : WJES&quot;,&quot;DOI&quot;:&quot;10.1186/s13017-023-00524-5&quot;,&quot;ISSN&quot;:&quot;1749-7922&quot;,&quot;PMID&quot;:&quot;38037062&quot;,&quot;issued&quot;:{&quot;date-parts&quot;:[[2023,11,30]]},&quot;page&quot;:&quot;54&quot;,&quot;abstract&quot;:&quot;BACKGROUND An updated overview of ultrasound (US) for diagnosis of acute cholecystitis (AC) remains lacking. This systematic review was conducted to evaluate the diagnostic performance of US for AC. METHODS A systematic review was conducted following PRISMA guidelines. We meticulously screened articles from MEDLINE, Embase, and the Cochrane Library, spanning from inception to August 2023. We employed the search strategy combining the keywords \&quot;bedside US\&quot;, \&quot;emergency US\&quot; or \&quot;point-of-care US\&quot; with \&quot;AC\&quot;. Two reviewers independently screened the titles and abstracts of the retrieved articles to identify suitable studies. The inclusion criteria encompassed articles investigating the diagnostic performance of US for AC. Data regarding diagnostic performance, sonographers, and sonographic findings including the presence of gallstone, gallbladder (GB) wall thickness, peri-GB fluid, or sonographic Murphy sign were extracted, and a meta-analysis was executed. Case reports, editorials, and review articles were excluded, as well as studies focused on acalculous cholecystitis. The study quality was assessed with the Quality Assessment of Diagnostic Accuracy Studies-2 (QUADAS-2) tool. RESULTS Forty studies with 8,652 patients were included. The majority of studies had a low risk of bias and applicability concerns. US had a pooled sensitivity of 71% (95% CI, 69-72%), a specificity of 85% (95% CI, 84-86%), and an accuracy of 0.83 (95% CI, 0.82-0.83) for the diagnosis of AC. The pooled sensitivity and specificity were 71% (95% CI, 67-74%) and 92% (95% CI, 90-93%) performed by emergency physicians (EPs), 79% (95% CI, 71-85%) and 76% (95% CI, 69-81%) performed by surgeons, and 68% (95% CI 66-71%) and 87% (95% CI, 86-88%) performed by radiologists, respectively. There were no statistically significant differences among the three groups. CONCLUSION US is a good imaging modality for the diagnosis of AC. EP-performed US has a similar diagnostic performance to radiologist-performed US. Further investigations would be needed to investigate the impact of US on expediting the management process and improving patient-centered outcomes.&quot;,&quot;issue&quot;:&quot;1&quot;,&quot;volume&quot;:&quot;18&quot;,&quot;container-title-short&quot;:&quot;World J. Emerg. Surg.&quot;},&quot;isTemporary&quot;:false}]},{&quot;citationID&quot;:&quot;MENDELEY_CITATION_c0fa3c0e-f140-47dc-aa9b-32060394756d&quot;,&quot;properties&quot;:{&quot;noteIndex&quot;:0},&quot;isEdited&quot;:false,&quot;manualOverride&quot;:{&quot;isManuallyOverridden&quot;:false,&quot;citeprocText&quot;:&quot;(9)&quot;,&quot;manualOverrideText&quot;:&quot;&quot;},&quot;citationTag&quot;:&quot;MENDELEY_CITATION_v3_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&quot;,&quot;citationItems&quot;:[{&quot;id&quot;:&quot;fc83395c-c1a4-3a8c-9cc7-59e4b406e0d1&quot;,&quot;itemData&quot;:{&quot;type&quot;:&quot;article-journal&quot;,&quot;id&quot;:&quot;fc83395c-c1a4-3a8c-9cc7-59e4b406e0d1&quot;,&quot;title&quot;:&quot;Utilization of ultrasound for the evaluation of small bowel obstruction: A systematic review and meta-analysis&quot;,&quot;author&quot;:[{&quot;family&quot;:&quot;Gottlieb&quot;,&quot;given&quot;:&quot;Michael&quot;,&quot;parse-names&quot;:false,&quot;dropping-particle&quot;:&quot;&quot;,&quot;non-dropping-particle&quot;:&quot;&quot;},{&quot;family&quot;:&quot;Peksa&quot;,&quot;given&quot;:&quot;Gary D.&quot;,&quot;parse-names&quot;:false,&quot;dropping-particle&quot;:&quot;&quot;,&quot;non-dropping-particle&quot;:&quot;&quot;},{&quot;family&quot;:&quot;Pandurangadu&quot;,&quot;given&quot;:&quot;Ananda Vishnu&quot;,&quot;parse-names&quot;:false,&quot;dropping-particle&quot;:&quot;&quot;,&quot;non-dropping-particle&quot;:&quot;&quot;},{&quot;family&quot;:&quot;Nakitende&quot;,&quot;given&quot;:&quot;Damali&quot;,&quot;parse-names&quot;:false,&quot;dropping-particle&quot;:&quot;&quot;,&quot;non-dropping-particle&quot;:&quot;&quot;},{&quot;family&quot;:&quot;Takhar&quot;,&quot;given&quot;:&quot;Sukhjit&quot;,&quot;parse-names&quot;:false,&quot;dropping-particle&quot;:&quot;&quot;,&quot;non-dropping-particle&quot;:&quot;&quot;},{&quot;family&quot;:&quot;Seethala&quot;,&quot;given&quot;:&quot;Raghu R.&quot;,&quot;parse-names&quot;:false,&quot;dropping-particle&quot;:&quot;&quot;,&quot;non-dropping-particle&quot;:&quot;&quot;}],&quot;container-title&quot;:&quot;The American Journal of Emergency Medicine&quot;,&quot;DOI&quot;:&quot;10.1016/j.ajem.2017.07.085&quot;,&quot;ISSN&quot;:&quot;07356757&quot;,&quot;issued&quot;:{&quot;date-parts&quot;:[[2018,2]]},&quot;page&quot;:&quot;234-242&quot;,&quot;issue&quot;:&quot;2&quot;,&quot;volume&quot;:&quot;36&quot;,&quot;container-title-short&quot;:&quot;Am. J. Emerg. Med.&quot;},&quot;isTemporary&quot;:false}]},{&quot;citationID&quot;:&quot;MENDELEY_CITATION_176c4eac-98de-4f84-a44a-037ad909a1f4&quot;,&quot;properties&quot;:{&quot;noteIndex&quot;:0},&quot;isEdited&quot;:false,&quot;manualOverride&quot;:{&quot;isManuallyOverridden&quot;:false,&quot;citeprocText&quot;:&quot;(10)&quot;,&quot;manualOverrideText&quot;:&quot;&quot;},&quot;citationTag&quot;:&quot;MENDELEY_CITATION_v3_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&quot;,&quot;citationItems&quot;:[{&quot;id&quot;:&quot;8af4266a-9fb6-3e76-8cd6-f3bbfb54ccc0&quot;,&quot;itemData&quot;:{&quot;type&quot;:&quot;article-journal&quot;,&quot;id&quot;:&quot;8af4266a-9fb6-3e76-8cd6-f3bbfb54ccc0&quot;,&quot;title&quot;:&quot;The Accuracy of Point-of-Care Ultrasound in the Detection of Gallbladder Disease: A Meta-analysis&quot;,&quot;author&quot;:[{&quot;family&quot;:&quot;Wu&quot;,&quot;given&quot;:&quot;Xiaoli&quot;,&quot;parse-names&quot;:false,&quot;dropping-particle&quot;:&quot;&quot;,&quot;non-dropping-particle&quot;:&quot;&quot;},{&quot;family&quot;:&quot;Li&quot;,&quot;given&quot;:&quot;Keji&quot;,&quot;parse-names&quot;:false,&quot;dropping-particle&quot;:&quot;&quot;,&quot;non-dropping-particle&quot;:&quot;&quot;},{&quot;family&quot;:&quot;Kou&quot;,&quot;given&quot;:&quot;Sen&quot;,&quot;parse-names&quot;:false,&quot;dropping-particle&quot;:&quot;&quot;,&quot;non-dropping-particle&quot;:&quot;&quot;},{&quot;family&quot;:&quot;Wu&quot;,&quot;given&quot;:&quot;Xianxiu&quot;,&quot;parse-names&quot;:false,&quot;dropping-particle&quot;:&quot;&quot;,&quot;non-dropping-particle&quot;:&quot;&quot;},{&quot;family&quot;:&quot;Zhang&quot;,&quot;given&quot;:&quot;Zhi&quot;,&quot;parse-names&quot;:false,&quot;dropping-particle&quot;:&quot;&quot;,&quot;non-dropping-particle&quot;:&quot;&quot;}],&quot;container-title&quot;:&quot;Academic Radiology&quot;,&quot;DOI&quot;:&quot;10.1016/j.acra.2023.09.029&quot;,&quot;ISSN&quot;:&quot;10766332&quot;,&quot;issued&quot;:{&quot;date-parts&quot;:[[2023,10]]},&quot;container-title-short&quot;:&quot;Acad. Radiol.&quot;},&quot;isTemporary&quot;:false}]},{&quot;citationID&quot;:&quot;MENDELEY_CITATION_04fe3ed3-6f7b-48e2-93c4-c607d5fc7725&quot;,&quot;properties&quot;:{&quot;noteIndex&quot;:0},&quot;isEdited&quot;:false,&quot;manualOverride&quot;:{&quot;isManuallyOverridden&quot;:false,&quot;citeprocText&quot;:&quot;(11)&quot;,&quot;manualOverrideText&quot;:&quot;&quot;},&quot;citationTag&quot;:&quot;MENDELEY_CITATION_v3_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&quot;,&quot;citationItems&quot;:[{&quot;id&quot;:&quot;566d09cd-f3f1-315c-8ffc-86723a2bd97b&quot;,&quot;itemData&quot;:{&quot;type&quot;:&quot;article-journal&quot;,&quot;id&quot;:&quot;566d09cd-f3f1-315c-8ffc-86723a2bd97b&quot;,&quot;title&quot;:&quot;Accuracy of ultrasound for the diagnosis of acute appendicitis in the emergency department: A systematic review&quot;,&quot;author&quot;:[{&quot;family&quot;:&quot;Cho&quot;,&quot;given&quot;:&quot;Sung Uk&quot;,&quot;parse-names&quot;:false,&quot;dropping-particle&quot;:&quot;&quot;,&quot;non-dropping-particle&quot;:&quot;&quot;},{&quot;family&quot;:&quot;Oh&quot;,&quot;given&quot;:&quot;Se Kwang&quot;,&quot;parse-names&quot;:false,&quot;dropping-particle&quot;:&quot;&quot;,&quot;non-dropping-particle&quot;:&quot;&quot;}],&quot;container-title&quot;:&quot;Medicine&quot;,&quot;DOI&quot;:&quot;10.1097/MD.0000000000033397&quot;,&quot;ISSN&quot;:&quot;0025-7974&quot;,&quot;issued&quot;:{&quot;date-parts&quot;:[[2023,3,31]]},&quot;page&quot;:&quot;e33397&quot;,&quot;issue&quot;:&quot;13&quot;,&quot;volume&quot;:&quot;102&quot;,&quot;container-title-short&quot;:&quot;Medicine&quot;},&quot;isTemporary&quot;:false}]},{&quot;citationID&quot;:&quot;MENDELEY_CITATION_ee6b8ca9-b833-444f-8a3e-4a11740e4255&quot;,&quot;properties&quot;:{&quot;noteIndex&quot;:0},&quot;isEdited&quot;:false,&quot;manualOverride&quot;:{&quot;isManuallyOverridden&quot;:false,&quot;citeprocText&quot;:&quot;(12)&quot;,&quot;manualOverrideText&quot;:&quot;&quot;},&quot;citationTag&quot;:&quot;MENDELEY_CITATION_v3_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&quot;,&quot;citationItems&quot;:[{&quot;id&quot;:&quot;7abbf6cc-aa1b-362f-bd57-d5425448d43c&quot;,&quot;itemData&quot;:{&quot;type&quot;:&quot;article-journal&quot;,&quot;id&quot;:&quot;7abbf6cc-aa1b-362f-bd57-d5425448d43c&quot;,&quot;title&quot;:&quot;A Prospective Evaluation of Point-of-Care Ultrasonographic Diagnosis of Diverticulitis in the Emergency Department&quot;,&quot;author&quot;:[{&quot;family&quot;:&quot;Cohen&quot;,&quot;given&quot;:&quot;Allison&quot;,&quot;parse-names&quot;:false,&quot;dropping-particle&quot;:&quot;&quot;,&quot;non-dropping-particle&quot;:&quot;&quot;},{&quot;family&quot;:&quot;Li&quot;,&quot;given&quot;:&quot;Timmy&quot;,&quot;parse-names&quot;:false,&quot;dropping-particle&quot;:&quot;&quot;,&quot;non-dropping-particle&quot;:&quot;&quot;},{&quot;family&quot;:&quot;Stankard&quot;,&quot;given&quot;:&quot;Brendon&quot;,&quot;parse-names&quot;:false,&quot;dropping-particle&quot;:&quot;&quot;,&quot;non-dropping-particle&quot;:&quot;&quot;},{&quot;family&quot;:&quot;Nelson&quot;,&quot;given&quot;:&quot;Mathew&quot;,&quot;parse-names&quot;:false,&quot;dropping-particle&quot;:&quot;&quot;,&quot;non-dropping-particle&quot;:&quot;&quot;}],&quot;container-title&quot;:&quot;Annals of Emergency Medicine&quot;,&quot;DOI&quot;:&quot;10.1016/j.annemergmed.2020.05.017&quot;,&quot;ISSN&quot;:&quot;01960644&quot;,&quot;issued&quot;:{&quot;date-parts&quot;:[[2020,12]]},&quot;page&quot;:&quot;757-766&quot;,&quot;issue&quot;:&quot;6&quot;,&quot;volume&quot;:&quot;76&quot;,&quot;container-title-short&quot;:&quot;Ann. Emerg. Med.&quot;},&quot;isTemporary&quot;:false}]},{&quot;citationID&quot;:&quot;MENDELEY_CITATION_16fc07b6-2068-4688-9bd4-010541b4a661&quot;,&quot;properties&quot;:{&quot;noteIndex&quot;:0},&quot;isEdited&quot;:false,&quot;manualOverride&quot;:{&quot;isManuallyOverridden&quot;:false,&quot;citeprocText&quot;:&quot;(5)&quot;,&quot;manualOverrideText&quot;:&quot;&quot;},&quot;citationTag&quot;:&quot;MENDELEY_CITATION_v3_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&quot;,&quot;citationItems&quot;:[{&quot;id&quot;:&quot;a0a75c55-e719-37bf-a93e-0a1a0d9627f3&quot;,&quot;itemData&quot;:{&quot;type&quot;:&quot;article-journal&quot;,&quot;id&quot;:&quot;a0a75c55-e719-37bf-a93e-0a1a0d9627f3&quot;,&quot;title&quot;:&quot;Impact of surgeon-performed ultrasound on diagnosis of abdominal pain&quot;,&quot;author&quot;:[{&quot;family&quot;:&quot;Lindelius&quot;,&quot;given&quot;:&quot;A&quot;,&quot;parse-names&quot;:false,&quot;dropping-particle&quot;:&quot;&quot;,&quot;non-dropping-particle&quot;:&quot;&quot;},{&quot;family&quot;:&quot;Torngren&quot;,&quot;given&quot;:&quot;S&quot;,&quot;parse-names&quot;:false,&quot;dropping-particle&quot;:&quot;&quot;,&quot;non-dropping-particle&quot;:&quot;&quot;},{&quot;family&quot;:&quot;Sonden&quot;,&quot;given&quot;:&quot;A&quot;,&quot;parse-names&quot;:false,&quot;dropping-particle&quot;:&quot;&quot;,&quot;non-dropping-particle&quot;:&quot;&quot;},{&quot;family&quot;:&quot;Pettersson&quot;,&quot;given&quot;:&quot;H&quot;,&quot;parse-names&quot;:false,&quot;dropping-particle&quot;:&quot;&quot;,&quot;non-dropping-particle&quot;:&quot;&quot;},{&quot;family&quot;:&quot;Adami&quot;,&quot;given&quot;:&quot;J&quot;,&quot;parse-names&quot;:false,&quot;dropping-particle&quot;:&quot;&quot;,&quot;non-dropping-particle&quot;:&quot;&quot;}],&quot;container-title&quot;:&quot;Emergency Medicine Journal&quot;,&quot;DOI&quot;:&quot;10.1136/emj.2007.052142&quot;,&quot;ISSN&quot;:&quot;1472-0205&quot;,&quot;issued&quot;:{&quot;date-parts&quot;:[[2008,8,1]]},&quot;page&quot;:&quot;486-491&quot;,&quot;issue&quot;:&quot;8&quot;,&quot;volume&quot;:&quot;25&quot;,&quot;container-title-short&quot;:&quot;&quot;},&quot;isTemporary&quot;:false}]},{&quot;citationID&quot;:&quot;MENDELEY_CITATION_1fbec474-d452-4b24-8c89-3466f4b43f89&quot;,&quot;properties&quot;:{&quot;noteIndex&quot;:0},&quot;isEdited&quot;:false,&quot;manualOverride&quot;:{&quot;isManuallyOverridden&quot;:false,&quot;citeprocText&quot;:&quot;(13)&quot;,&quot;manualOverrideText&quot;:&quot;&quot;},&quot;citationTag&quot;:&quot;MENDELEY_CITATION_v3_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&quot;,&quot;citationItems&quot;:[{&quot;id&quot;:&quot;55714893-928e-3093-9afc-e46c9bd4b7a4&quot;,&quot;itemData&quot;:{&quot;type&quot;:&quot;article-journal&quot;,&quot;id&quot;:&quot;55714893-928e-3093-9afc-e46c9bd4b7a4&quot;,&quot;title&quot;:&quot;Assessment of emergency physician–performed ultrasound in evaluating nonspecific abdominal pain&quot;,&quot;author&quot;:[{&quot;family&quot;:&quot;Jang&quot;,&quot;given&quot;:&quot;Timothy&quot;,&quot;parse-names&quot;:false,&quot;dropping-particle&quot;:&quot;&quot;,&quot;non-dropping-particle&quot;:&quot;&quot;},{&quot;family&quot;:&quot;Chauhan&quot;,&quot;given&quot;:&quot;Vijai&quot;,&quot;parse-names&quot;:false,&quot;dropping-particle&quot;:&quot;&quot;,&quot;non-dropping-particle&quot;:&quot;&quot;},{&quot;family&quot;:&quot;Cundiff&quot;,&quot;given&quot;:&quot;Christopher&quot;,&quot;parse-names&quot;:false,&quot;dropping-particle&quot;:&quot;&quot;,&quot;non-dropping-particle&quot;:&quot;&quot;},{&quot;family&quot;:&quot;Kaji&quot;,&quot;given&quot;:&quot;Amy H.&quot;,&quot;parse-names&quot;:false,&quot;dropping-particle&quot;:&quot;&quot;,&quot;non-dropping-particle&quot;:&quot;&quot;}],&quot;container-title&quot;:&quot;The American Journal of Emergency Medicine&quot;,&quot;DOI&quot;:&quot;10.1016/j.ajem.2014.01.004&quot;,&quot;ISSN&quot;:&quot;07356757&quot;,&quot;issued&quot;:{&quot;date-parts&quot;:[[2014,5]]},&quot;page&quot;:&quot;457-460&quot;,&quot;issue&quot;:&quot;5&quot;,&quot;volume&quot;:&quot;32&quot;,&quot;container-title-short&quot;:&quot;Am. J. Emerg. Med.&quot;},&quot;isTemporary&quot;:false}]},{&quot;citationID&quot;:&quot;MENDELEY_CITATION_81a8cf48-a97a-4bd2-bb25-71d5bcdce790&quot;,&quot;properties&quot;:{&quot;noteIndex&quot;:0},&quot;isEdited&quot;:false,&quot;manualOverride&quot;:{&quot;isManuallyOverridden&quot;:false,&quot;citeprocText&quot;:&quot;(14)&quot;,&quot;manualOverrideText&quot;:&quot;&quot;},&quot;citationTag&quot;:&quot;MENDELEY_CITATION_v3_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&quot;,&quot;citationItems&quot;:[{&quot;id&quot;:&quot;db4da9c7-aca6-35e4-8f3b-cd402c2e1592&quot;,&quot;itemData&quot;:{&quot;type&quot;:&quot;article-journal&quot;,&quot;id&quot;:&quot;db4da9c7-aca6-35e4-8f3b-cd402c2e1592&quot;,&quot;title&quot;:&quot;Abdominal Pain Management and Point-of-care Ultrasound in the Emergency Department: A Randomised, Prospective, Controlled Study.&quot;,&quot;author&quot;:[{&quot;family&quot;:&quot;Durgun&quot;,&quot;given&quot;:&quot;Yesim&quot;,&quot;parse-names&quot;:false,&quot;dropping-particle&quot;:&quot;&quot;,&quot;non-dropping-particle&quot;:&quot;&quot;},{&quot;family&quot;:&quot;Yurumez&quot;,&quot;given&quot;:&quot;Yusuf&quot;,&quot;parse-names&quot;:false,&quot;dropping-particle&quot;:&quot;&quot;,&quot;non-dropping-particle&quot;:&quot;&quot;},{&quot;family&quot;:&quot;Guner&quot;,&quot;given&quot;:&quot;Necip Gokhan&quot;,&quot;parse-names&quot;:false,&quot;dropping-particle&quot;:&quot;&quot;,&quot;non-dropping-particle&quot;:&quot;&quot;},{&quot;family&quot;:&quot;Aslan&quot;,&quot;given&quot;:&quot;Nuray&quot;,&quot;parse-names&quot;:false,&quot;dropping-particle&quot;:&quot;&quot;,&quot;non-dropping-particle&quot;:&quot;&quot;},{&quot;family&quot;:&quot;Durmus&quot;,&quot;given&quot;:&quot;Ensar&quot;,&quot;parse-names&quot;:false,&quot;dropping-particle&quot;:&quot;&quot;,&quot;non-dropping-particle&quot;:&quot;&quot;},{&quot;family&quot;:&quot;Kahraman&quot;,&quot;given&quot;:&quot;Yavuz&quot;,&quot;parse-names&quot;:false,&quot;dropping-particle&quot;:&quot;&quot;,&quot;non-dropping-particle&quot;:&quot;&quot;}],&quot;container-title&quot;:&quot;Journal of the College of Physicians and Surgeons--Pakistan : JCPSP&quot;,&quot;DOI&quot;:&quot;10.29271/jcpsp.2022.10.1260&quot;,&quot;ISSN&quot;:&quot;1681-7168&quot;,&quot;PMID&quot;:&quot;36205268&quot;,&quot;issued&quot;:{&quot;date-parts&quot;:[[2022,10]]},&quot;page&quot;:&quot;1260-1265&quot;,&quot;abstract&quot;:&quot;OBJECTIVE To determine the effect of point-of-care ultrasound (POCUS) performed during the initial evaluation phase of patients with acute abdominal pain. STUDY DESIGN Randomised controlled, parallel-group trial. PLACE AND DURATION OF STUDY Sakarya University Training and Research Hospital, Sakarya, Turkey, from October 2019 to March 2020. METHODOLOGY Patients who presented to the Emergency Department (ED) with acute abdominal pain were included in the study. Exclusion criteria were permanent mental disability, age &lt;18 years, abdominal trauma within the last 24 hours, pregnancy, morbid obesity, repeated admissions, referral from an external centre to the ED, and missing patient information. Patients were divided randomly into two groups: The control group where standard diagnostic strategies were applied and the POCUS group where POCUS was performed together with standard diagnostic strategies. The length of stay (LOS), differential diagnoses, cost and hospitalisation or discharge from ED were compared. RESULTS The application of POCUS reduced the average number of preliminary differential diagnoses from four to two (p &lt;0.001). Regarding patient outcomes, POCUS reduced LOS in ED in both the discharged and hospitalised patients (p = 0.003, and p = 0.049, respectively). In all patients, POCUS reduced LOS in ED but led to no significant changes in cost (p &lt;0.001, p = and 0.403, respectively). CONCLUSION POCUS in patients with acute abdominal pain is very useful in reducing the number of differential diagnoses and LOS in ED. KEY WORDS Abdominal pain, Cost, Emergency department, Length of stay, Point-of-care ultrasound.&quot;,&quot;issue&quot;:&quot;10&quot;,&quot;volume&quot;:&quot;32&quot;,&quot;container-title-short&quot;:&quot;J. Coll. Physicians Surg. Pak.&quot;},&quot;isTemporary&quot;:false}]},{&quot;citationID&quot;:&quot;MENDELEY_CITATION_c6ac523f-df13-48b0-925d-6ba13a0b0692&quot;,&quot;properties&quot;:{&quot;noteIndex&quot;:0},&quot;isEdited&quot;:false,&quot;manualOverride&quot;:{&quot;isManuallyOverridden&quot;:false,&quot;citeprocText&quot;:&quot;(15)&quot;,&quot;manualOverrideText&quot;:&quot;&quot;},&quot;citationTag&quot;:&quot;MENDELEY_CITATION_v3_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&quot;,&quot;citationItems&quot;:[{&quot;id&quot;:&quot;773185a8-70c3-32b2-bd73-0a971942c0d7&quot;,&quot;itemData&quot;:{&quot;type&quot;:&quot;article-journal&quot;,&quot;id&quot;:&quot;773185a8-70c3-32b2-bd73-0a971942c0d7&quot;,&quot;title&quot;:&quot;Impact of emergency physician performed ultrasound in the evaluation of adult patients with acute abdominal pain: a prospective randomized bicentric trial.&quot;,&quot;author&quot;:[{&quot;family&quot;:&quot;Brau&quot;,&quot;given&quot;:&quot;François&quot;,&quot;parse-names&quot;:false,&quot;dropping-particle&quot;:&quot;&quot;,&quot;non-dropping-particle&quot;:&quot;&quot;},{&quot;family&quot;:&quot;Papin&quot;,&quot;given&quot;:&quot;Mathilde&quot;,&quot;parse-names&quot;:false,&quot;dropping-particle&quot;:&quot;&quot;,&quot;non-dropping-particle&quot;:&quot;&quot;},{&quot;family&quot;:&quot;Batard&quot;,&quot;given&quot;:&quot;Eric&quot;,&quot;parse-names&quot;:false,&quot;dropping-particle&quot;:&quot;&quot;,&quot;non-dropping-particle&quot;:&quot;&quot;},{&quot;family&quot;:&quot;Abet&quot;,&quot;given&quot;:&quot;Emeric&quot;,&quot;parse-names&quot;:false,&quot;dropping-particle&quot;:&quot;&quot;,&quot;non-dropping-particle&quot;:&quot;&quot;},{&quot;family&quot;:&quot;Frampas&quot;,&quot;given&quot;:&quot;Eric&quot;,&quot;parse-names&quot;:false,&quot;dropping-particle&quot;:&quot;&quot;,&quot;non-dropping-particle&quot;:&quot;&quot;},{&quot;family&quot;:&quot;Thuaut&quot;,&quot;given&quot;:&quot;Aurélie&quot;,&quot;parse-names&quot;:false,&quot;dropping-particle&quot;:&quot;&quot;,&quot;non-dropping-particle&quot;:&quot;Le&quot;},{&quot;family&quot;:&quot;Montassier&quot;,&quot;given&quot;:&quot;Emmanuel&quot;,&quot;parse-names&quot;:false,&quot;dropping-particle&quot;:&quot;&quot;,&quot;non-dropping-particle&quot;:&quot;&quot;},{&quot;family&quot;:&quot;Bastard&quot;,&quot;given&quot;:&quot;Quentin&quot;,&quot;parse-names&quot;:false,&quot;dropping-particle&quot;:&quot;&quot;,&quot;non-dropping-particle&quot;:&quot;Le&quot;},{&quot;family&quot;:&quot;Conte&quot;,&quot;given&quot;:&quot;Philippe&quot;,&quot;parse-names&quot;:false,&quot;dropping-particle&quot;:&quot;&quot;,&quot;non-dropping-particle&quot;:&quot;Le&quot;}],&quot;container-title&quot;:&quot;Scandinavian journal of trauma, resuscitation and emergency medicine&quot;,&quot;DOI&quot;:&quot;10.1186/s13049-024-01182-5&quot;,&quot;ISSN&quot;:&quot;1757-7241&quot;,&quot;PMID&quot;:&quot;38409086&quot;,&quot;issued&quot;:{&quot;date-parts&quot;:[[2024,2,26]]},&quot;page&quot;:&quot;15&quot;,&quot;abstract&quot;:&quot;BACKGROUND Abdominal pain is common in patients visiting the emergency department (ED). The aim of this study was to assess the diagnostic contribution of point-of-care ultrasound (POCUS) in patients presenting to the ED with acute abdominal pain. METHODS We designed an interventional randomized, controlled, open label, parallel-group, trial in two French EDs. We included adult patients presenting to the ED with acute abdominal pain. Exclusion criteria were a documented end-of-life, an immediate need of life-support therapy and pregnant or breast-feeding women. Patients were randomized in the experimental group (i.e., workup including POCUS) or control group (usual care). The primary objective of the study was to assess the added value of POCUS on diagnostic pathway in the ED, according to the diagnostic established a posteriori by an adjudication committee. The primary endpoint was the proportion of exact preliminary diagnosis between the 2 groups. The preliminary diagnosis made after clinical examination and biological results with POCUS (intervention arm) or without POCUS (usual care) was considered exact if it was similar to the adjudication committee diagnosis. RESULTS Between June 2021 11th and June 2022 23th, 256 patients were randomized, but five were not included in the primary analysis, leaving 125 patients in the POCUS group and 126 patients in the usual care group (130 women and 121 men, median [Q1-Q3] age: 42 [30;57]). There was no difference for exact diagnosis between the two groups (POCUS 70/125, 56% versus control 78/126 (62%), RD 1.23 [95% CI 0.74-2.04]). There was no difference in the accuracy for the diagnosis of non-specific abdominal pain nor number of biological or radiological exams. Diagnostic delays and length of stay in the ED were also similar. CONCLUSIONS In this trial, systematic POCUS did not improve the rate of diagnostic accuracy in unselected patients presenting to the ED with acute abdominal pain. However, as it was a safe procedure, further research should focus on patients with suspected etiologies where POCUS is particularly useful. TRIAL REGISTRATION  This trial was registered on ClinicalTrials.gov on 2022/07/20 ( https://clinicaltrials.gov/study/NCT04912206?id=NCT04912206&amp;rank=1 ) (NCT04912206).&quot;,&quot;issue&quot;:&quot;1&quot;,&quot;volume&quot;:&quot;32&quot;,&quot;container-title-short&quot;:&quot;Scand. J. Trauma Resusc. Emerg. Med.&quot;},&quot;isTemporary&quot;:false}]},{&quot;citationID&quot;:&quot;MENDELEY_CITATION_aeed43d1-6fc3-4e6e-a208-e5ca061d6705&quot;,&quot;properties&quot;:{&quot;noteIndex&quot;:0},&quot;isEdited&quot;:false,&quot;manualOverride&quot;:{&quot;isManuallyOverridden&quot;:false,&quot;citeprocText&quot;:&quot;(16)&quot;,&quot;manualOverrideText&quot;:&quot;&quot;},&quot;citationTag&quot;:&quot;MENDELEY_CITATION_v3_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&quot;,&quot;citationItems&quot;:[{&quot;id&quot;:&quot;a41478fc-3d16-39c3-940e-cec07efe4232&quot;,&quot;itemData&quot;:{&quot;type&quot;:&quot;article-journal&quot;,&quot;id&quot;:&quot;a41478fc-3d16-39c3-940e-cec07efe4232&quot;,&quot;title&quot;:&quot;SPIRIT 2025 explanation and elaboration: updated guideline for protocols of randomised trials&quot;,&quot;author&quot;:[{&quot;family&quot;:&quot;Hróbjartsson&quot;,&quot;given&quot;:&quot;Asbjørn&quot;,&quot;parse-names&quot;:false,&quot;dropping-particle&quot;:&quot;&quot;,&quot;non-dropping-particle&quot;:&quot;&quot;},{&quot;family&quot;:&quot;Boutron&quot;,&quot;given&quot;:&quot;Isabelle&quot;,&quot;parse-names&quot;:false,&quot;dropping-particle&quot;:&quot;&quot;,&quot;non-dropping-particle&quot;:&quot;&quot;},{&quot;family&quot;:&quot;Hopewell&quot;,&quot;given&quot;:&quot;Sally&quot;,&quot;parse-names&quot;:false,&quot;dropping-particle&quot;:&quot;&quot;,&quot;non-dropping-particle&quot;:&quot;&quot;},{&quot;family&quot;:&quot;Moher&quot;,&quot;given&quot;:&quot;David&quot;,&quot;parse-names&quot;:false,&quot;dropping-particle&quot;:&quot;&quot;,&quot;non-dropping-particle&quot;:&quot;&quot;},{&quot;family&quot;:&quot;Schulz&quot;,&quot;given&quot;:&quot;Kenneth F&quot;,&quot;parse-names&quot;:false,&quot;dropping-particle&quot;:&quot;&quot;,&quot;non-dropping-particle&quot;:&quot;&quot;},{&quot;family&quot;:&quot;Collins&quot;,&quot;given&quot;:&quot;Gary S&quot;,&quot;parse-names&quot;:false,&quot;dropping-particle&quot;:&quot;&quot;,&quot;non-dropping-particle&quot;:&quot;&quot;},{&quot;family&quot;:&quot;Tunn&quot;,&quot;given&quot;:&quot;Ruth&quot;,&quot;parse-names&quot;:false,&quot;dropping-particle&quot;:&quot;&quot;,&quot;non-dropping-particle&quot;:&quot;&quot;},{&quot;family&quot;:&quot;Aggarwal&quot;,&quot;given&quot;:&quot;Rakesh&quot;,&quot;parse-names&quot;:false,&quot;dropping-particle&quot;:&quot;&quot;,&quot;non-dropping-particle&quot;:&quot;&quot;},{&quot;family&quot;:&quot;Berkwits&quot;,&quot;given&quot;:&quot;Michael&quot;,&quot;parse-names&quot;:false,&quot;dropping-particle&quot;:&quot;&quot;,&quot;non-dropping-particle&quot;:&quot;&quot;},{&quot;family&quot;:&quot;Berlin&quot;,&quot;given&quot;:&quot;Jesse A&quot;,&quot;parse-names&quot;:false,&quot;dropping-particle&quot;:&quot;&quot;,&quot;non-dropping-particle&quot;:&quot;&quot;},{&quot;family&quot;:&quot;Bhandari&quot;,&quot;given&quot;:&quot;Nita&quot;,&quot;parse-names&quot;:false,&quot;dropping-particle&quot;:&quot;&quot;,&quot;non-dropping-particle&quot;:&quot;&quot;},{&quot;family&quot;:&quot;Butcher&quot;,&quot;given&quot;:&quot;Nancy J&quot;,&quot;parse-names&quot;:false,&quot;dropping-particle&quot;:&quot;&quot;,&quot;non-dropping-particle&quot;:&quot;&quot;},{&quot;family&quot;:&quot;Campbell&quot;,&quot;given&quot;:&quot;Marion K&quot;,&quot;parse-names&quot;:false,&quot;dropping-particle&quot;:&quot;&quot;,&quot;non-dropping-particle&quot;:&quot;&quot;},{&quot;family&quot;:&quot;Chidebe&quot;,&quot;given&quot;:&quot;Runcie C W&quot;,&quot;parse-names&quot;:false,&quot;dropping-particle&quot;:&quot;&quot;,&quot;non-dropping-particle&quot;:&quot;&quot;},{&quot;family&quot;:&quot;Elbourne&quot;,&quot;given&quot;:&quot;Diana R&quot;,&quot;parse-names&quot;:false,&quot;dropping-particle&quot;:&quot;&quot;,&quot;non-dropping-particle&quot;:&quot;&quot;},{&quot;family&quot;:&quot;Farmer&quot;,&quot;given&quot;:&quot;Andrew J&quot;,&quot;parse-names&quot;:false,&quot;dropping-particle&quot;:&quot;&quot;,&quot;non-dropping-particle&quot;:&quot;&quot;},{&quot;family&quot;:&quot;Fergusson&quot;,&quot;given&quot;:&quot;Dean A&quot;,&quot;parse-names&quot;:false,&quot;dropping-particle&quot;:&quot;&quot;,&quot;non-dropping-particle&quot;:&quot;&quot;},{&quot;family&quot;:&quot;Golub&quot;,&quot;given&quot;:&quot;Robert M&quot;,&quot;parse-names&quot;:false,&quot;dropping-particle&quot;:&quot;&quot;,&quot;non-dropping-particle&quot;:&quot;&quot;},{&quot;family&quot;:&quot;Goodman&quot;,&quot;given&quot;:&quot;Steven N&quot;,&quot;parse-names&quot;:false,&quot;dropping-particle&quot;:&quot;&quot;,&quot;non-dropping-particle&quot;:&quot;&quot;},{&quot;family&quot;:&quot;Hoffmann&quot;,&quot;given&quot;:&quot;Tammy C&quot;,&quot;parse-names&quot;:false,&quot;dropping-particle&quot;:&quot;&quot;,&quot;non-dropping-particle&quot;:&quot;&quot;},{&quot;family&quot;:&quot;Ioannidis&quot;,&quot;given&quot;:&quot;John P A&quot;,&quot;parse-names&quot;:false,&quot;dropping-particle&quot;:&quot;&quot;,&quot;non-dropping-particle&quot;:&quot;&quot;},{&quot;family&quot;:&quot;Kahan&quot;,&quot;given&quot;:&quot;Brennan C&quot;,&quot;parse-names&quot;:false,&quot;dropping-particle&quot;:&quot;&quot;,&quot;non-dropping-particle&quot;:&quot;&quot;},{&quot;family&quot;:&quot;Knowles&quot;,&quot;given&quot;:&quot;Rachel L&quot;,&quot;parse-names&quot;:false,&quot;dropping-particle&quot;:&quot;&quot;,&quot;non-dropping-particle&quot;:&quot;&quot;},{&quot;family&quot;:&quot;Lamb&quot;,&quot;given&quot;:&quot;Sarah E&quot;,&quot;parse-names&quot;:false,&quot;dropping-particle&quot;:&quot;&quot;,&quot;non-dropping-particle&quot;:&quot;&quot;},{&quot;family&quot;:&quot;Lewis&quot;,&quot;given&quot;:&quot;Steff&quot;,&quot;parse-names&quot;:false,&quot;dropping-particle&quot;:&quot;&quot;,&quot;non-dropping-particle&quot;:&quot;&quot;},{&quot;family&quot;:&quot;Loder&quot;,&quot;given&quot;:&quot;Elizabeth&quot;,&quot;parse-names&quot;:false,&quot;dropping-particle&quot;:&quot;&quot;,&quot;non-dropping-particle&quot;:&quot;&quot;},{&quot;family&quot;:&quot;Offringa&quot;,&quot;given&quot;:&quot;Martin&quot;,&quot;parse-names&quot;:false,&quot;dropping-particle&quot;:&quot;&quot;,&quot;non-dropping-particle&quot;:&quot;&quot;},{&quot;family&quot;:&quot;Ravaud&quot;,&quot;given&quot;:&quot;Philippe&quot;,&quot;parse-names&quot;:false,&quot;dropping-particle&quot;:&quot;&quot;,&quot;non-dropping-particle&quot;:&quot;&quot;},{&quot;family&quot;:&quot;Richards&quot;,&quot;given&quot;:&quot;Dawn P&quot;,&quot;parse-names&quot;:false,&quot;dropping-particle&quot;:&quot;&quot;,&quot;non-dropping-particle&quot;:&quot;&quot;},{&quot;family&quot;:&quot;Rockhold&quot;,&quot;given&quot;:&quot;Frank W&quot;,&quot;parse-names&quot;:false,&quot;dropping-particle&quot;:&quot;&quot;,&quot;non-dropping-particle&quot;:&quot;&quot;},{&quot;family&quot;:&quot;Schriger&quot;,&quot;given&quot;:&quot;David L&quot;,&quot;parse-names&quot;:false,&quot;dropping-particle&quot;:&quot;&quot;,&quot;non-dropping-particle&quot;:&quot;&quot;},{&quot;family&quot;:&quot;Siegfried&quot;,&quot;given&quot;:&quot;Nandi L&quot;,&quot;parse-names&quot;:false,&quot;dropping-particle&quot;:&quot;&quot;,&quot;non-dropping-particle&quot;:&quot;&quot;},{&quot;family&quot;:&quot;Staniszewska&quot;,&quot;given&quot;:&quot;Sophie&quot;,&quot;parse-names&quot;:false,&quot;dropping-particle&quot;:&quot;&quot;,&quot;non-dropping-particle&quot;:&quot;&quot;},{&quot;family&quot;:&quot;Taylor&quot;,&quot;given&quot;:&quot;Rod S&quot;,&quot;parse-names&quot;:false,&quot;dropping-particle&quot;:&quot;&quot;,&quot;non-dropping-particle&quot;:&quot;&quot;},{&quot;family&quot;:&quot;Thabane&quot;,&quot;given&quot;:&quot;Lehana&quot;,&quot;parse-names&quot;:false,&quot;dropping-particle&quot;:&quot;&quot;,&quot;non-dropping-particle&quot;:&quot;&quot;},{&quot;family&quot;:&quot;Torgerson&quot;,&quot;given&quot;:&quot;David J&quot;,&quot;parse-names&quot;:false,&quot;dropping-particle&quot;:&quot;&quot;,&quot;non-dropping-particle&quot;:&quot;&quot;},{&quot;family&quot;:&quot;Vohra&quot;,&quot;given&quot;:&quot;Sunita&quot;,&quot;parse-names&quot;:false,&quot;dropping-particle&quot;:&quot;&quot;,&quot;non-dropping-particle&quot;:&quot;&quot;},{&quot;family&quot;:&quot;White&quot;,&quot;given&quot;:&quot;Ian R&quot;,&quot;parse-names&quot;:false,&quot;dropping-particle&quot;:&quot;&quot;,&quot;non-dropping-particle&quot;:&quot;&quot;},{&quot;family&quot;:&quot;Chan&quot;,&quot;given&quot;:&quot;An-Wen&quot;,&quot;parse-names&quot;:false,&quot;dropping-particle&quot;:&quot;&quot;,&quot;non-dropping-particle&quot;:&quot;&quot;}],&quot;container-title&quot;:&quot;BMJ&quot;,&quot;DOI&quot;:&quot;10.1136/bmj-2024-081660&quot;,&quot;ISSN&quot;:&quot;1756-1833&quot;,&quot;issued&quot;:{&quot;date-parts&quot;:[[2025,4,28]]},&quot;page&quot;:&quot;e081660&quot;,&quot;volume&quot;:&quot;389&quot;,&quot;container-title-short&quot;:&quot;&quot;},&quot;isTemporary&quot;:false}]},{&quot;citationID&quot;:&quot;MENDELEY_CITATION_8e1fda16-7e77-41ac-8bf2-6aee472c077a&quot;,&quot;properties&quot;:{&quot;noteIndex&quot;:0},&quot;isEdited&quot;:false,&quot;manualOverride&quot;:{&quot;isManuallyOverridden&quot;:false,&quot;citeprocText&quot;:&quot;(17)&quot;,&quot;manualOverrideText&quot;:&quot;&quot;},&quot;citationTag&quot;:&quot;MENDELEY_CITATION_v3_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&quot;,&quot;citationItems&quot;:[{&quot;id&quot;:&quot;642965c8-427e-33dd-8c40-b855fa3a8984&quot;,&quot;itemData&quot;:{&quot;type&quot;:&quot;article-journal&quot;,&quot;id&quot;:&quot;642965c8-427e-33dd-8c40-b855fa3a8984&quot;,&quot;title&quot;:&quot;Chronic pain as a symptom or a disease: the IASP Classification of Chronic Pain for the International Classification of Diseases (ICD-11)&quot;,&quot;author&quot;:[{&quot;family&quot;:&quot;Treede&quot;,&quot;given&quot;:&quot;Rolf-Detlef&quot;,&quot;parse-names&quot;:false,&quot;dropping-particle&quot;:&quot;&quot;,&quot;non-dropping-particle&quot;:&quot;&quot;},{&quot;family&quot;:&quot;Rief&quot;,&quot;given&quot;:&quot;Winfried&quot;,&quot;parse-names&quot;:false,&quot;dropping-particle&quot;:&quot;&quot;,&quot;non-dropping-particle&quot;:&quot;&quot;},{&quot;family&quot;:&quot;Barke&quot;,&quot;given&quot;:&quot;Antonia&quot;,&quot;parse-names&quot;:false,&quot;dropping-particle&quot;:&quot;&quot;,&quot;non-dropping-particle&quot;:&quot;&quot;},{&quot;family&quot;:&quot;Aziz&quot;,&quot;given&quot;:&quot;Qasim&quot;,&quot;parse-names&quot;:false,&quot;dropping-particle&quot;:&quot;&quot;,&quot;non-dropping-particle&quot;:&quot;&quot;},{&quot;family&quot;:&quot;Bennett&quot;,&quot;given&quot;:&quot;Michael I.&quot;,&quot;parse-names&quot;:false,&quot;dropping-particle&quot;:&quot;&quot;,&quot;non-dropping-particle&quot;:&quot;&quot;},{&quot;family&quot;:&quot;Benoliel&quot;,&quot;given&quot;:&quot;Rafael&quot;,&quot;parse-names&quot;:false,&quot;dropping-particle&quot;:&quot;&quot;,&quot;non-dropping-particle&quot;:&quot;&quot;},{&quot;family&quot;:&quot;Cohen&quot;,&quot;given&quot;:&quot;Milton&quot;,&quot;parse-names&quot;:false,&quot;dropping-particle&quot;:&quot;&quot;,&quot;non-dropping-particle&quot;:&quot;&quot;},{&quot;family&quot;:&quot;Evers&quot;,&quot;given&quot;:&quot;Stefan&quot;,&quot;parse-names&quot;:false,&quot;dropping-particle&quot;:&quot;&quot;,&quot;non-dropping-particle&quot;:&quot;&quot;},{&quot;family&quot;:&quot;Finnerup&quot;,&quot;given&quot;:&quot;Nanna B.&quot;,&quot;parse-names&quot;:false,&quot;dropping-particle&quot;:&quot;&quot;,&quot;non-dropping-particle&quot;:&quot;&quot;},{&quot;family&quot;:&quot;First&quot;,&quot;given&quot;:&quot;Michael B.&quot;,&quot;parse-names&quot;:false,&quot;dropping-particle&quot;:&quot;&quot;,&quot;non-dropping-particle&quot;:&quot;&quot;},{&quot;family&quot;:&quot;Giamberardino&quot;,&quot;given&quot;:&quot;Maria Adele&quot;,&quot;parse-names&quot;:false,&quot;dropping-particle&quot;:&quot;&quot;,&quot;non-dropping-particle&quot;:&quot;&quot;},{&quot;family&quot;:&quot;Kaasa&quot;,&quot;given&quot;:&quot;Stein&quot;,&quot;parse-names&quot;:false,&quot;dropping-particle&quot;:&quot;&quot;,&quot;non-dropping-particle&quot;:&quot;&quot;},{&quot;family&quot;:&quot;Korwisi&quot;,&quot;given&quot;:&quot;Beatrice&quot;,&quot;parse-names&quot;:false,&quot;dropping-particle&quot;:&quot;&quot;,&quot;non-dropping-particle&quot;:&quot;&quot;},{&quot;family&quot;:&quot;Kosek&quot;,&quot;given&quot;:&quot;Eva&quot;,&quot;parse-names&quot;:false,&quot;dropping-particle&quot;:&quot;&quot;,&quot;non-dropping-particle&quot;:&quot;&quot;},{&quot;family&quot;:&quot;Lavand'homme&quot;,&quot;given&quot;:&quot;Patricia&quot;,&quot;parse-names&quot;:false,&quot;dropping-particle&quot;:&quot;&quot;,&quot;non-dropping-particle&quot;:&quot;&quot;},{&quot;family&quot;:&quot;Nicholas&quot;,&quot;given&quot;:&quot;Michael&quot;,&quot;parse-names&quot;:false,&quot;dropping-particle&quot;:&quot;&quot;,&quot;non-dropping-particle&quot;:&quot;&quot;},{&quot;family&quot;:&quot;Perrot&quot;,&quot;given&quot;:&quot;Serge&quot;,&quot;parse-names&quot;:false,&quot;dropping-particle&quot;:&quot;&quot;,&quot;non-dropping-particle&quot;:&quot;&quot;},{&quot;family&quot;:&quot;Scholz&quot;,&quot;given&quot;:&quot;Joachim&quot;,&quot;parse-names&quot;:false,&quot;dropping-particle&quot;:&quot;&quot;,&quot;non-dropping-particle&quot;:&quot;&quot;},{&quot;family&quot;:&quot;Schug&quot;,&quot;given&quot;:&quot;Stephan&quot;,&quot;parse-names&quot;:false,&quot;dropping-particle&quot;:&quot;&quot;,&quot;non-dropping-particle&quot;:&quot;&quot;},{&quot;family&quot;:&quot;Smith&quot;,&quot;given&quot;:&quot;Blair H.&quot;,&quot;parse-names&quot;:false,&quot;dropping-particle&quot;:&quot;&quot;,&quot;non-dropping-particle&quot;:&quot;&quot;},{&quot;family&quot;:&quot;Svensson&quot;,&quot;given&quot;:&quot;Peter&quot;,&quot;parse-names&quot;:false,&quot;dropping-particle&quot;:&quot;&quot;,&quot;non-dropping-particle&quot;:&quot;&quot;},{&quot;family&quot;:&quot;Vlaeyen&quot;,&quot;given&quot;:&quot;Johan W.S.&quot;,&quot;parse-names&quot;:false,&quot;dropping-particle&quot;:&quot;&quot;,&quot;non-dropping-particle&quot;:&quot;&quot;},{&quot;family&quot;:&quot;Wang&quot;,&quot;given&quot;:&quot;Shuu-Jiun&quot;,&quot;parse-names&quot;:false,&quot;dropping-particle&quot;:&quot;&quot;,&quot;non-dropping-particle&quot;:&quot;&quot;}],&quot;container-title&quot;:&quot;Pain&quot;,&quot;DOI&quot;:&quot;10.1097/j.pain.0000000000001384&quot;,&quot;ISSN&quot;:&quot;0304-3959&quot;,&quot;issued&quot;:{&quot;date-parts&quot;:[[2019,1]]},&quot;page&quot;:&quot;19-27&quot;,&quot;abstract&quot;:&quot;&lt;p&gt; Chronic pain is a major source of suffering. It interferes with daily functioning and often is accompanied by distress. Yet, in the &lt;italic toggle=\&quot;yes\&quot;&gt;International Classification of Diseases&lt;/italic&gt; , chronic pain diagnoses are not represented systematically. The lack of appropriate codes renders accurate epidemiological investigations difficult and impedes health policy decisions regarding chronic pain such as adequate financing of access to multimodal pain management. In cooperation with the WHO, an IASP Working Group has developed a classification system that is applicable in a wide range of contexts, including pain medicine, primary care, and low-resource environments. Chronic pain is defined as pain that persists or recurs for more than 3 months. In chronic pain syndromes, pain can be the sole or a leading complaint and requires special treatment and care. In conditions such as fibromyalgia or nonspecific low-back pain, chronic pain may be conceived as a disease in its own right; in our proposal, we call this subgroup “chronic primary pain.” In 6 other subgroups, pain is secondary to an underlying disease: chronic cancer-related pain, chronic neuropathic pain, chronic secondary visceral pain, chronic posttraumatic and postsurgical pain, chronic secondary headache and orofacial pain, and chronic secondary musculoskeletal pain. These conditions are summarized as “chronic secondary pain” where pain may at least initially be conceived as a symptom. Implementation of these codes in the upcoming 11th edition of &lt;italic toggle=\&quot;yes\&quot;&gt;International Classification of Diseases&lt;/italic&gt; will lead to improved classification and diagnostic coding, thereby advancing the recognition of chronic pain as a health condition in its own right. &lt;/p&gt;&quot;,&quot;issue&quot;:&quot;1&quot;,&quot;volume&quot;:&quot;160&quot;,&quot;container-title-short&quot;:&quot;Pain&quot;},&quot;isTemporary&quot;:false}]},{&quot;citationID&quot;:&quot;MENDELEY_CITATION_d912effc-fc6e-4edc-9c3f-34928141c392&quot;,&quot;properties&quot;:{&quot;noteIndex&quot;:0},&quot;isEdited&quot;:false,&quot;manualOverride&quot;:{&quot;isManuallyOverridden&quot;:false,&quot;citeprocText&quot;:&quot;(18)&quot;,&quot;manualOverrideText&quot;:&quot;&quot;},&quot;citationItems&quot;:[{&quot;id&quot;:&quot;cd81f50e-adc2-32e7-8b81-122171e4ea2b&quot;,&quot;itemData&quot;:{&quot;type&quot;:&quot;chapter&quot;,&quot;id&quot;:&quot;cd81f50e-adc2-32e7-8b81-122171e4ea2b&quot;,&quot;title&quot;:&quot;The British Medical Ultrasound Society. Guidelines for the safe use of diagnostic ultrasound equipment&quot;,&quot;container-title&quot;:&quot;Diagnostic Ultrasound&quot;,&quot;DOI&quot;:&quot;10.1017/CBO9780511750885.020&quot;,&quot;issued&quot;:{&quot;date-parts&quot;:[[2010,6,17]]},&quot;page&quot;:&quot;217-225&quot;,&quot;publisher&quot;:&quot;Cambridge University Press&quot;,&quot;container-title-short&quot;:&quot;&quot;},&quot;isTemporary&quot;:false}],&quot;citationTag&quot;:&quot;MENDELEY_CITATION_v3_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&quot;},{&quot;citationID&quot;:&quot;MENDELEY_CITATION_19258837-3a48-4a92-bc8a-cdb64e4c5dc5&quot;,&quot;properties&quot;:{&quot;noteIndex&quot;:0},&quot;isEdited&quot;:false,&quot;manualOverride&quot;:{&quot;isManuallyOverridden&quot;:false,&quot;citeprocText&quot;:&quot;(15)&quot;,&quot;manualOverrideText&quot;:&quot;&quot;},&quot;citationItems&quot;:[{&quot;id&quot;:&quot;773185a8-70c3-32b2-bd73-0a971942c0d7&quot;,&quot;itemData&quot;:{&quot;type&quot;:&quot;article-journal&quot;,&quot;id&quot;:&quot;773185a8-70c3-32b2-bd73-0a971942c0d7&quot;,&quot;title&quot;:&quot;Impact of emergency physician performed ultrasound in the evaluation of adult patients with acute abdominal pain: a prospective randomized bicentric trial.&quot;,&quot;author&quot;:[{&quot;family&quot;:&quot;Brau&quot;,&quot;given&quot;:&quot;François&quot;,&quot;parse-names&quot;:false,&quot;dropping-particle&quot;:&quot;&quot;,&quot;non-dropping-particle&quot;:&quot;&quot;},{&quot;family&quot;:&quot;Papin&quot;,&quot;given&quot;:&quot;Mathilde&quot;,&quot;parse-names&quot;:false,&quot;dropping-particle&quot;:&quot;&quot;,&quot;non-dropping-particle&quot;:&quot;&quot;},{&quot;family&quot;:&quot;Batard&quot;,&quot;given&quot;:&quot;Eric&quot;,&quot;parse-names&quot;:false,&quot;dropping-particle&quot;:&quot;&quot;,&quot;non-dropping-particle&quot;:&quot;&quot;},{&quot;family&quot;:&quot;Abet&quot;,&quot;given&quot;:&quot;Emeric&quot;,&quot;parse-names&quot;:false,&quot;dropping-particle&quot;:&quot;&quot;,&quot;non-dropping-particle&quot;:&quot;&quot;},{&quot;family&quot;:&quot;Frampas&quot;,&quot;given&quot;:&quot;Eric&quot;,&quot;parse-names&quot;:false,&quot;dropping-particle&quot;:&quot;&quot;,&quot;non-dropping-particle&quot;:&quot;&quot;},{&quot;family&quot;:&quot;Thuaut&quot;,&quot;given&quot;:&quot;Aurélie&quot;,&quot;parse-names&quot;:false,&quot;dropping-particle&quot;:&quot;&quot;,&quot;non-dropping-particle&quot;:&quot;Le&quot;},{&quot;family&quot;:&quot;Montassier&quot;,&quot;given&quot;:&quot;Emmanuel&quot;,&quot;parse-names&quot;:false,&quot;dropping-particle&quot;:&quot;&quot;,&quot;non-dropping-particle&quot;:&quot;&quot;},{&quot;family&quot;:&quot;Bastard&quot;,&quot;given&quot;:&quot;Quentin&quot;,&quot;parse-names&quot;:false,&quot;dropping-particle&quot;:&quot;&quot;,&quot;non-dropping-particle&quot;:&quot;Le&quot;},{&quot;family&quot;:&quot;Conte&quot;,&quot;given&quot;:&quot;Philippe&quot;,&quot;parse-names&quot;:false,&quot;dropping-particle&quot;:&quot;&quot;,&quot;non-dropping-particle&quot;:&quot;Le&quot;}],&quot;container-title&quot;:&quot;Scandinavian journal of trauma, resuscitation and emergency medicine&quot;,&quot;DOI&quot;:&quot;10.1186/s13049-024-01182-5&quot;,&quot;ISSN&quot;:&quot;1757-7241&quot;,&quot;PMID&quot;:&quot;38409086&quot;,&quot;issued&quot;:{&quot;date-parts&quot;:[[2024,2,26]]},&quot;page&quot;:&quot;15&quot;,&quot;abstract&quot;:&quot;BACKGROUND Abdominal pain is common in patients visiting the emergency department (ED). The aim of this study was to assess the diagnostic contribution of point-of-care ultrasound (POCUS) in patients presenting to the ED with acute abdominal pain. METHODS We designed an interventional randomized, controlled, open label, parallel-group, trial in two French EDs. We included adult patients presenting to the ED with acute abdominal pain. Exclusion criteria were a documented end-of-life, an immediate need of life-support therapy and pregnant or breast-feeding women. Patients were randomized in the experimental group (i.e., workup including POCUS) or control group (usual care). The primary objective of the study was to assess the added value of POCUS on diagnostic pathway in the ED, according to the diagnostic established a posteriori by an adjudication committee. The primary endpoint was the proportion of exact preliminary diagnosis between the 2 groups. The preliminary diagnosis made after clinical examination and biological results with POCUS (intervention arm) or without POCUS (usual care) was considered exact if it was similar to the adjudication committee diagnosis. RESULTS Between June 2021 11th and June 2022 23th, 256 patients were randomized, but five were not included in the primary analysis, leaving 125 patients in the POCUS group and 126 patients in the usual care group (130 women and 121 men, median [Q1-Q3] age: 42 [30;57]). There was no difference for exact diagnosis between the two groups (POCUS 70/125, 56% versus control 78/126 (62%), RD 1.23 [95% CI 0.74-2.04]). There was no difference in the accuracy for the diagnosis of non-specific abdominal pain nor number of biological or radiological exams. Diagnostic delays and length of stay in the ED were also similar. CONCLUSIONS In this trial, systematic POCUS did not improve the rate of diagnostic accuracy in unselected patients presenting to the ED with acute abdominal pain. However, as it was a safe procedure, further research should focus on patients with suspected etiologies where POCUS is particularly useful. TRIAL REGISTRATION  This trial was registered on ClinicalTrials.gov on 2022/07/20 ( https://clinicaltrials.gov/study/NCT04912206?id=NCT04912206&amp;rank=1 ) (NCT04912206).&quot;,&quot;issue&quot;:&quot;1&quot;,&quot;volume&quot;:&quot;32&quot;,&quot;container-title-short&quot;:&quot;Scand. J. Trauma Resusc. Emerg. Med.&quot;},&quot;isTemporary&quot;:false}],&quot;citationTag&quot;:&quot;MENDELEY_CITATION_v3_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&quot;},{&quot;citationID&quot;:&quot;MENDELEY_CITATION_462e439f-ea0d-4729-9d7f-844b799b3fe2&quot;,&quot;properties&quot;:{&quot;noteIndex&quot;:0},&quot;isEdited&quot;:false,&quot;manualOverride&quot;:{&quot;isManuallyOverridden&quot;:false,&quot;citeprocText&quot;:&quot;(19,20)&quot;,&quot;manualOverrideText&quot;:&quot;&quot;},&quot;citationItems&quot;:[{&quot;id&quot;:&quot;322fa9b3-c849-38c2-b636-7d0cbcd87257&quot;,&quot;itemData&quot;:{&quot;type&quot;:&quot;article-journal&quot;,&quot;id&quot;:&quot;322fa9b3-c849-38c2-b636-7d0cbcd87257&quot;,&quot;title&quot;:&quot;Impact of Clinical Experience and Diagnostic Performance in Patients with Acute Abdominal Pain&quot;,&quot;author&quot;:[{&quot;family&quot;:&quot;Laurell&quot;,&quot;given&quot;:&quot;Helena&quot;,&quot;parse-names&quot;:false,&quot;dropping-particle&quot;:&quot;&quot;,&quot;non-dropping-particle&quot;:&quot;&quot;},{&quot;family&quot;:&quot;Hansson&quot;,&quot;given&quot;:&quot;Lars-Erik&quot;,&quot;parse-names&quot;:false,&quot;dropping-particle&quot;:&quot;&quot;,&quot;non-dropping-particle&quot;:&quot;&quot;},{&quot;family&quot;:&quot;Gunnarsson&quot;,&quot;given&quot;:&quot;Ulf&quot;,&quot;parse-names&quot;:false,&quot;dropping-particle&quot;:&quot;&quot;,&quot;non-dropping-particle&quot;:&quot;&quot;}],&quot;container-title&quot;:&quot;Gastroenterology Research and Practice&quot;,&quot;DOI&quot;:&quot;10.1155/2015/590346&quot;,&quot;ISSN&quot;:&quot;1687-6121&quot;,&quot;issued&quot;:{&quot;date-parts&quot;:[[2015]]},&quot;page&quot;:&quot;1-7&quot;,&quot;abstract&quot;:&quot;&lt;p&gt; &lt;italic&gt;Background.&lt;/italic&gt; The aims were to evaluate the importance of the formal competence of the emergency department physician, the patient’s time of arrival at the emergency department, and the use of a structured schedule for investigation of patients with acute abdominal pain. &lt;italic&gt;Methods.&lt;/italic&gt; Patients attending the Mora Hospital with acute abdominal pain from 1997 to 2000 were registered prospectively according to a structured schedule. Registration included history, symptoms, signs, preliminary diagnosis, surgery and final diagnosis after at least one year.   &lt;italic&gt;Results.&lt;/italic&gt; 3073 acute abdominal pain patients were included. The preliminary diagnosis, as compared with the final diagnosis, was correct in 54% &lt;math id=\&quot;M1\&quot;&gt; &lt;mo stretchy=\&quot;false\&quot;&gt;(&lt;/mo&gt; &lt;mi&gt;n&lt;/mi&gt; &lt;mo&gt;=&lt;/mo&gt; &lt;mn&gt;1659&lt;/mn&gt; &lt;mo stretchy=\&quot;false\&quot;&gt;)&lt;/mo&gt; &lt;/math&gt; . Previously, during 1996, a base-line registration of 790 patients had a 58% correct diagnoses   &lt;math id=\&quot;M2\&quot;&gt; &lt;mo stretchy=\&quot;false\&quot;&gt;(&lt;/mo&gt; &lt;mi&gt;n&lt;/mi&gt; &lt;mo&gt;=&lt;/mo&gt; &lt;mn&gt;458&lt;/mn&gt; &lt;mo stretchy=\&quot;false\&quot;&gt;)&lt;/mo&gt; &lt;/math&gt; . A majority of the patients ( &lt;math id=\&quot;M3\&quot;&gt; &lt;mi&gt;n&lt;/mi&gt; &lt;mo&gt;=&lt;/mo&gt; &lt;mn&gt;2699&lt;/mn&gt; &lt;/math&gt; ; 88%) were managed by nonspecialists. The proportion of correct diagnoses was 54% &lt;math id=\&quot;M4\&quot;&gt; &lt;mo stretchy=\&quot;false\&quot;&gt;(&lt;/mo&gt; &lt;mi&gt;n&lt;/mi&gt; &lt;mo&gt;=&lt;/mo&gt; &lt;mn&gt;759&lt;/mn&gt; &lt;mo stretchy=\&quot;false\&quot;&gt;)&lt;/mo&gt; &lt;/math&gt; for pre-registrar house officers and 55% &lt;math id=\&quot;M5\&quot;&gt; &lt;mo stretchy=\&quot;false\&quot;&gt;(&lt;/mo&gt; &lt;mi&gt;n&lt;/mi&gt; &lt;mo&gt;=&lt;/mo&gt; &lt;mn&gt;443&lt;/mn&gt; &lt;mo stretchy=\&quot;false\&quot;&gt;)&lt;/mo&gt; &lt;/math&gt; for senior house officers. Diagnostic performance at the emergency department was independent of patient’s time of arrival. &lt;italic&gt;Conclusions.&lt;/italic&gt; A structured schedule for investigation did not improve the diagnostic precision at the emergency department in patients with acute abdominal pain. The diagnostic performance was independent of the formal competence of the physician and the patient's time of arrival. &lt;/p&gt;&quot;,&quot;volume&quot;:&quot;2015&quot;,&quot;container-title-short&quot;:&quot;Gastroenterol. Res. Pract.&quot;},&quot;isTemporary&quot;:false},{&quot;id&quot;:&quot;78c46e22-0ba4-39ab-922b-a2a9c434ffae&quot;,&quot;itemData&quot;:{&quot;type&quot;:&quot;article-journal&quot;,&quot;id&quot;:&quot;78c46e22-0ba4-39ab-922b-a2a9c434ffae&quot;,&quot;title&quot;:&quot;Diagnostic accuracy of surgeons and trainees in assessment of patients with acute abdominal pain&quot;,&quot;author&quot;:[{&quot;family&quot;:&quot;Kiewiet&quot;,&quot;given&quot;:&quot;J J S&quot;,&quot;parse-names&quot;:false,&quot;dropping-particle&quot;:&quot;&quot;,&quot;non-dropping-particle&quot;:&quot;&quot;},{&quot;family&quot;:&quot;Gans&quot;,&quot;given&quot;:&quot;S L&quot;,&quot;parse-names&quot;:false,&quot;dropping-particle&quot;:&quot;&quot;,&quot;non-dropping-particle&quot;:&quot;&quot;},{&quot;family&quot;:&quot;Luitse&quot;,&quot;given&quot;:&quot;J S K&quot;,&quot;parse-names&quot;:false,&quot;dropping-particle&quot;:&quot;&quot;,&quot;non-dropping-particle&quot;:&quot;&quot;},{&quot;family&quot;:&quot;Westreenen&quot;,&quot;given&quot;:&quot;H L&quot;,&quot;parse-names&quot;:false,&quot;dropping-particle&quot;:&quot;&quot;,&quot;non-dropping-particle&quot;:&quot;van&quot;},{&quot;family&quot;:&quot;Lamme&quot;,&quot;given&quot;:&quot;B&quot;,&quot;parse-names&quot;:false,&quot;dropping-particle&quot;:&quot;&quot;,&quot;non-dropping-particle&quot;:&quot;&quot;},{&quot;family&quot;:&quot;Welling&quot;,&quot;given&quot;:&quot;L&quot;,&quot;parse-names&quot;:false,&quot;dropping-particle&quot;:&quot;&quot;,&quot;non-dropping-particle&quot;:&quot;&quot;},{&quot;family&quot;:&quot;Mirck&quot;,&quot;given&quot;:&quot;B&quot;,&quot;parse-names&quot;:false,&quot;dropping-particle&quot;:&quot;&quot;,&quot;non-dropping-particle&quot;:&quot;&quot;},{&quot;family&quot;:&quot;Gouma&quot;,&quot;given&quot;:&quot;D J&quot;,&quot;parse-names&quot;:false,&quot;dropping-particle&quot;:&quot;&quot;,&quot;non-dropping-particle&quot;:&quot;&quot;},{&quot;family&quot;:&quot;Roos&quot;,&quot;given&quot;:&quot;D&quot;,&quot;parse-names&quot;:false,&quot;dropping-particle&quot;:&quot;&quot;,&quot;non-dropping-particle&quot;:&quot;&quot;},{&quot;family&quot;:&quot;Lagarde&quot;,&quot;given&quot;:&quot;S M&quot;,&quot;parse-names&quot;:false,&quot;dropping-particle&quot;:&quot;&quot;,&quot;non-dropping-particle&quot;:&quot;&quot;},{&quot;family&quot;:&quot;Riele&quot;,&quot;given&quot;:&quot;W W&quot;,&quot;parse-names&quot;:false,&quot;dropping-particle&quot;:&quot;&quot;,&quot;non-dropping-particle&quot;:&quot;ter&quot;},{&quot;family&quot;:&quot;Vrouenraets&quot;,&quot;given&quot;:&quot;B C&quot;,&quot;parse-names&quot;:false,&quot;dropping-particle&quot;:&quot;&quot;,&quot;non-dropping-particle&quot;:&quot;&quot;},{&quot;family&quot;:&quot;Donkervoort&quot;,&quot;given&quot;:&quot;S C&quot;,&quot;parse-names&quot;:false,&quot;dropping-particle&quot;:&quot;&quot;,&quot;non-dropping-particle&quot;:&quot;&quot;},{&quot;family&quot;:&quot;Boermeester&quot;,&quot;given&quot;:&quot;M A&quot;,&quot;parse-names&quot;:false,&quot;dropping-particle&quot;:&quot;&quot;,&quot;non-dropping-particle&quot;:&quot;&quot;}],&quot;container-title&quot;:&quot;British Journal of Surgery&quot;,&quot;DOI&quot;:&quot;10.1002/bjs.10232&quot;,&quot;ISSN&quot;:&quot;0007-1323&quot;,&quot;issued&quot;:{&quot;date-parts&quot;:[[2016,8,24]]},&quot;page&quot;:&quot;1343-1349&quot;,&quot;issue&quot;:&quot;10&quot;,&quot;volume&quot;:&quot;103&quot;,&quot;container-title-short&quot;:&quot;&quot;},&quot;isTemporary&quot;:false}],&quot;citationTag&quot;:&quot;MENDELEY_CITATION_v3_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&quot;},{&quot;citationID&quot;:&quot;MENDELEY_CITATION_8c976d87-8934-4c03-b1cf-e36e13076c9b&quot;,&quot;properties&quot;:{&quot;noteIndex&quot;:0},&quot;isEdited&quot;:false,&quot;manualOverride&quot;:{&quot;isManuallyOverridden&quot;:false,&quot;citeprocText&quot;:&quot;(21)&quot;,&quot;manualOverrideText&quot;:&quot;&quot;},&quot;citationItems&quot;:[{&quot;id&quot;:&quot;f3975fbe-8e4e-3fb7-bfc5-0e58ee2adb1c&quot;,&quot;itemData&quot;:{&quot;type&quot;:&quot;legislation&quot;,&quot;id&quot;:&quot;f3975fbe-8e4e-3fb7-bfc5-0e58ee2adb1c&quot;,&quot;title&quot;:&quot;Bekendtgørelse af lov om videnskabsetisk behandling af sundhedsvidenskabelige forskningsprojekter&quot;,&quot;author&quot;:[{&quot;family&quot;:&quot;Ministry of Health&quot;,&quot;given&quot;:&quot;&quot;,&quot;parse-names&quot;:false,&quot;dropping-particle&quot;:&quot;&quot;,&quot;non-dropping-particle&quot;:&quot;&quot;}],&quot;container-title&quot;:&quot;LBK no. 1083 of 15 June 2017&quot;,&quot;issued&quot;:{&quot;date-parts&quot;:[[2017,6,15]]},&quot;publisher-place&quot;:&quot;Denmark&quot;,&quot;container-title-short&quot;:&quot;&quot;},&quot;isTemporary&quot;:false}],&quot;citationTag&quot;:&quot;MENDELEY_CITATION_v3_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&quot;},{&quot;citationID&quot;:&quot;MENDELEY_CITATION_e47b4aac-95e4-49c9-abb1-a64f780c763d&quot;,&quot;properties&quot;:{&quot;noteIndex&quot;:0},&quot;isEdited&quot;:false,&quot;manualOverride&quot;:{&quot;isManuallyOverridden&quot;:false,&quot;citeprocText&quot;:&quot;(22)&quot;,&quot;manualOverrideText&quot;:&quot;&quot;},&quot;citationTag&quot;:&quot;MENDELEY_CITATION_v3_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&quot;,&quot;citationItems&quot;:[{&quot;id&quot;:&quot;802a2370-a3d7-3fcc-b25e-e7afbc4a3790&quot;,&quot;itemData&quot;:{&quot;type&quot;:&quot;article-journal&quot;,&quot;id&quot;:&quot;802a2370-a3d7-3fcc-b25e-e7afbc4a3790&quot;,&quot;title&quot;:&quot;The Relative Merits of Risk Ratios and Odds Ratios&quot;,&quot;author&quot;:[{&quot;family&quot;:&quot;Cummings&quot;,&quot;given&quot;:&quot;Peter&quot;,&quot;parse-names&quot;:false,&quot;dropping-particle&quot;:&quot;&quot;,&quot;non-dropping-particle&quot;:&quot;&quot;}],&quot;container-title&quot;:&quot;Archives of Pediatrics &amp; Adolescent Medicine&quot;,&quot;DOI&quot;:&quot;10.1001/archpediatrics.2009.31&quot;,&quot;ISSN&quot;:&quot;1072-4710&quot;,&quot;issued&quot;:{&quot;date-parts&quot;:[[2009,5,4]]},&quot;page&quot;:&quot;438&quot;,&quot;issue&quot;:&quot;5&quot;,&quot;volume&quot;:&quot;163&quot;,&quot;container-title-short&quot;:&quot;Arch. Pediatr. Adolesc. Med.&quot;},&quot;isTemporary&quot;:false}]}]"/>
    <we:property name="MENDELEY_CITATIONS_LOCALE_CODE" value="&quot;en-GB&quot;"/>
    <we:property name="MENDELEY_CITATIONS_STYLE" value="{&quot;id&quot;:&quot;https://www.zotero.org/styles/vancouver&quot;,&quot;title&quot;:&quot;NLM/Vancouver: Citing Medicine 2nd edition (citation-sequenc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9FBE2-C760-45BC-8CF7-CC6A131D4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30</Pages>
  <Words>7890</Words>
  <Characters>44977</Characters>
  <Application>Microsoft Office Word</Application>
  <DocSecurity>0</DocSecurity>
  <Lines>374</Lines>
  <Paragraphs>105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52762</CharactersWithSpaces>
  <SharedDoc>false</SharedDoc>
  <HLinks>
    <vt:vector size="378" baseType="variant">
      <vt:variant>
        <vt:i4>1835063</vt:i4>
      </vt:variant>
      <vt:variant>
        <vt:i4>371</vt:i4>
      </vt:variant>
      <vt:variant>
        <vt:i4>0</vt:i4>
      </vt:variant>
      <vt:variant>
        <vt:i4>5</vt:i4>
      </vt:variant>
      <vt:variant>
        <vt:lpwstr/>
      </vt:variant>
      <vt:variant>
        <vt:lpwstr>_Toc224893822</vt:lpwstr>
      </vt:variant>
      <vt:variant>
        <vt:i4>1835063</vt:i4>
      </vt:variant>
      <vt:variant>
        <vt:i4>365</vt:i4>
      </vt:variant>
      <vt:variant>
        <vt:i4>0</vt:i4>
      </vt:variant>
      <vt:variant>
        <vt:i4>5</vt:i4>
      </vt:variant>
      <vt:variant>
        <vt:lpwstr/>
      </vt:variant>
      <vt:variant>
        <vt:lpwstr>_Toc224893821</vt:lpwstr>
      </vt:variant>
      <vt:variant>
        <vt:i4>1835063</vt:i4>
      </vt:variant>
      <vt:variant>
        <vt:i4>359</vt:i4>
      </vt:variant>
      <vt:variant>
        <vt:i4>0</vt:i4>
      </vt:variant>
      <vt:variant>
        <vt:i4>5</vt:i4>
      </vt:variant>
      <vt:variant>
        <vt:lpwstr/>
      </vt:variant>
      <vt:variant>
        <vt:lpwstr>_Toc224893820</vt:lpwstr>
      </vt:variant>
      <vt:variant>
        <vt:i4>2031671</vt:i4>
      </vt:variant>
      <vt:variant>
        <vt:i4>353</vt:i4>
      </vt:variant>
      <vt:variant>
        <vt:i4>0</vt:i4>
      </vt:variant>
      <vt:variant>
        <vt:i4>5</vt:i4>
      </vt:variant>
      <vt:variant>
        <vt:lpwstr/>
      </vt:variant>
      <vt:variant>
        <vt:lpwstr>_Toc224893819</vt:lpwstr>
      </vt:variant>
      <vt:variant>
        <vt:i4>2031671</vt:i4>
      </vt:variant>
      <vt:variant>
        <vt:i4>347</vt:i4>
      </vt:variant>
      <vt:variant>
        <vt:i4>0</vt:i4>
      </vt:variant>
      <vt:variant>
        <vt:i4>5</vt:i4>
      </vt:variant>
      <vt:variant>
        <vt:lpwstr/>
      </vt:variant>
      <vt:variant>
        <vt:lpwstr>_Toc224893818</vt:lpwstr>
      </vt:variant>
      <vt:variant>
        <vt:i4>2031671</vt:i4>
      </vt:variant>
      <vt:variant>
        <vt:i4>341</vt:i4>
      </vt:variant>
      <vt:variant>
        <vt:i4>0</vt:i4>
      </vt:variant>
      <vt:variant>
        <vt:i4>5</vt:i4>
      </vt:variant>
      <vt:variant>
        <vt:lpwstr/>
      </vt:variant>
      <vt:variant>
        <vt:lpwstr>_Toc224893817</vt:lpwstr>
      </vt:variant>
      <vt:variant>
        <vt:i4>2031671</vt:i4>
      </vt:variant>
      <vt:variant>
        <vt:i4>335</vt:i4>
      </vt:variant>
      <vt:variant>
        <vt:i4>0</vt:i4>
      </vt:variant>
      <vt:variant>
        <vt:i4>5</vt:i4>
      </vt:variant>
      <vt:variant>
        <vt:lpwstr/>
      </vt:variant>
      <vt:variant>
        <vt:lpwstr>_Toc224893816</vt:lpwstr>
      </vt:variant>
      <vt:variant>
        <vt:i4>2031671</vt:i4>
      </vt:variant>
      <vt:variant>
        <vt:i4>329</vt:i4>
      </vt:variant>
      <vt:variant>
        <vt:i4>0</vt:i4>
      </vt:variant>
      <vt:variant>
        <vt:i4>5</vt:i4>
      </vt:variant>
      <vt:variant>
        <vt:lpwstr/>
      </vt:variant>
      <vt:variant>
        <vt:lpwstr>_Toc224893815</vt:lpwstr>
      </vt:variant>
      <vt:variant>
        <vt:i4>2031671</vt:i4>
      </vt:variant>
      <vt:variant>
        <vt:i4>323</vt:i4>
      </vt:variant>
      <vt:variant>
        <vt:i4>0</vt:i4>
      </vt:variant>
      <vt:variant>
        <vt:i4>5</vt:i4>
      </vt:variant>
      <vt:variant>
        <vt:lpwstr/>
      </vt:variant>
      <vt:variant>
        <vt:lpwstr>_Toc224893814</vt:lpwstr>
      </vt:variant>
      <vt:variant>
        <vt:i4>2031671</vt:i4>
      </vt:variant>
      <vt:variant>
        <vt:i4>317</vt:i4>
      </vt:variant>
      <vt:variant>
        <vt:i4>0</vt:i4>
      </vt:variant>
      <vt:variant>
        <vt:i4>5</vt:i4>
      </vt:variant>
      <vt:variant>
        <vt:lpwstr/>
      </vt:variant>
      <vt:variant>
        <vt:lpwstr>_Toc224893813</vt:lpwstr>
      </vt:variant>
      <vt:variant>
        <vt:i4>2031671</vt:i4>
      </vt:variant>
      <vt:variant>
        <vt:i4>311</vt:i4>
      </vt:variant>
      <vt:variant>
        <vt:i4>0</vt:i4>
      </vt:variant>
      <vt:variant>
        <vt:i4>5</vt:i4>
      </vt:variant>
      <vt:variant>
        <vt:lpwstr/>
      </vt:variant>
      <vt:variant>
        <vt:lpwstr>_Toc224893812</vt:lpwstr>
      </vt:variant>
      <vt:variant>
        <vt:i4>2031671</vt:i4>
      </vt:variant>
      <vt:variant>
        <vt:i4>305</vt:i4>
      </vt:variant>
      <vt:variant>
        <vt:i4>0</vt:i4>
      </vt:variant>
      <vt:variant>
        <vt:i4>5</vt:i4>
      </vt:variant>
      <vt:variant>
        <vt:lpwstr/>
      </vt:variant>
      <vt:variant>
        <vt:lpwstr>_Toc224893811</vt:lpwstr>
      </vt:variant>
      <vt:variant>
        <vt:i4>2031671</vt:i4>
      </vt:variant>
      <vt:variant>
        <vt:i4>299</vt:i4>
      </vt:variant>
      <vt:variant>
        <vt:i4>0</vt:i4>
      </vt:variant>
      <vt:variant>
        <vt:i4>5</vt:i4>
      </vt:variant>
      <vt:variant>
        <vt:lpwstr/>
      </vt:variant>
      <vt:variant>
        <vt:lpwstr>_Toc224893810</vt:lpwstr>
      </vt:variant>
      <vt:variant>
        <vt:i4>1966135</vt:i4>
      </vt:variant>
      <vt:variant>
        <vt:i4>293</vt:i4>
      </vt:variant>
      <vt:variant>
        <vt:i4>0</vt:i4>
      </vt:variant>
      <vt:variant>
        <vt:i4>5</vt:i4>
      </vt:variant>
      <vt:variant>
        <vt:lpwstr/>
      </vt:variant>
      <vt:variant>
        <vt:lpwstr>_Toc224893809</vt:lpwstr>
      </vt:variant>
      <vt:variant>
        <vt:i4>1966135</vt:i4>
      </vt:variant>
      <vt:variant>
        <vt:i4>287</vt:i4>
      </vt:variant>
      <vt:variant>
        <vt:i4>0</vt:i4>
      </vt:variant>
      <vt:variant>
        <vt:i4>5</vt:i4>
      </vt:variant>
      <vt:variant>
        <vt:lpwstr/>
      </vt:variant>
      <vt:variant>
        <vt:lpwstr>_Toc224893808</vt:lpwstr>
      </vt:variant>
      <vt:variant>
        <vt:i4>1966135</vt:i4>
      </vt:variant>
      <vt:variant>
        <vt:i4>281</vt:i4>
      </vt:variant>
      <vt:variant>
        <vt:i4>0</vt:i4>
      </vt:variant>
      <vt:variant>
        <vt:i4>5</vt:i4>
      </vt:variant>
      <vt:variant>
        <vt:lpwstr/>
      </vt:variant>
      <vt:variant>
        <vt:lpwstr>_Toc224893807</vt:lpwstr>
      </vt:variant>
      <vt:variant>
        <vt:i4>1966135</vt:i4>
      </vt:variant>
      <vt:variant>
        <vt:i4>275</vt:i4>
      </vt:variant>
      <vt:variant>
        <vt:i4>0</vt:i4>
      </vt:variant>
      <vt:variant>
        <vt:i4>5</vt:i4>
      </vt:variant>
      <vt:variant>
        <vt:lpwstr/>
      </vt:variant>
      <vt:variant>
        <vt:lpwstr>_Toc224893806</vt:lpwstr>
      </vt:variant>
      <vt:variant>
        <vt:i4>1966135</vt:i4>
      </vt:variant>
      <vt:variant>
        <vt:i4>269</vt:i4>
      </vt:variant>
      <vt:variant>
        <vt:i4>0</vt:i4>
      </vt:variant>
      <vt:variant>
        <vt:i4>5</vt:i4>
      </vt:variant>
      <vt:variant>
        <vt:lpwstr/>
      </vt:variant>
      <vt:variant>
        <vt:lpwstr>_Toc224893805</vt:lpwstr>
      </vt:variant>
      <vt:variant>
        <vt:i4>1966135</vt:i4>
      </vt:variant>
      <vt:variant>
        <vt:i4>263</vt:i4>
      </vt:variant>
      <vt:variant>
        <vt:i4>0</vt:i4>
      </vt:variant>
      <vt:variant>
        <vt:i4>5</vt:i4>
      </vt:variant>
      <vt:variant>
        <vt:lpwstr/>
      </vt:variant>
      <vt:variant>
        <vt:lpwstr>_Toc224893804</vt:lpwstr>
      </vt:variant>
      <vt:variant>
        <vt:i4>1966135</vt:i4>
      </vt:variant>
      <vt:variant>
        <vt:i4>257</vt:i4>
      </vt:variant>
      <vt:variant>
        <vt:i4>0</vt:i4>
      </vt:variant>
      <vt:variant>
        <vt:i4>5</vt:i4>
      </vt:variant>
      <vt:variant>
        <vt:lpwstr/>
      </vt:variant>
      <vt:variant>
        <vt:lpwstr>_Toc224893803</vt:lpwstr>
      </vt:variant>
      <vt:variant>
        <vt:i4>1966135</vt:i4>
      </vt:variant>
      <vt:variant>
        <vt:i4>251</vt:i4>
      </vt:variant>
      <vt:variant>
        <vt:i4>0</vt:i4>
      </vt:variant>
      <vt:variant>
        <vt:i4>5</vt:i4>
      </vt:variant>
      <vt:variant>
        <vt:lpwstr/>
      </vt:variant>
      <vt:variant>
        <vt:lpwstr>_Toc224893802</vt:lpwstr>
      </vt:variant>
      <vt:variant>
        <vt:i4>1966135</vt:i4>
      </vt:variant>
      <vt:variant>
        <vt:i4>245</vt:i4>
      </vt:variant>
      <vt:variant>
        <vt:i4>0</vt:i4>
      </vt:variant>
      <vt:variant>
        <vt:i4>5</vt:i4>
      </vt:variant>
      <vt:variant>
        <vt:lpwstr/>
      </vt:variant>
      <vt:variant>
        <vt:lpwstr>_Toc224893801</vt:lpwstr>
      </vt:variant>
      <vt:variant>
        <vt:i4>1966135</vt:i4>
      </vt:variant>
      <vt:variant>
        <vt:i4>239</vt:i4>
      </vt:variant>
      <vt:variant>
        <vt:i4>0</vt:i4>
      </vt:variant>
      <vt:variant>
        <vt:i4>5</vt:i4>
      </vt:variant>
      <vt:variant>
        <vt:lpwstr/>
      </vt:variant>
      <vt:variant>
        <vt:lpwstr>_Toc224893800</vt:lpwstr>
      </vt:variant>
      <vt:variant>
        <vt:i4>1507384</vt:i4>
      </vt:variant>
      <vt:variant>
        <vt:i4>233</vt:i4>
      </vt:variant>
      <vt:variant>
        <vt:i4>0</vt:i4>
      </vt:variant>
      <vt:variant>
        <vt:i4>5</vt:i4>
      </vt:variant>
      <vt:variant>
        <vt:lpwstr/>
      </vt:variant>
      <vt:variant>
        <vt:lpwstr>_Toc224893799</vt:lpwstr>
      </vt:variant>
      <vt:variant>
        <vt:i4>1507384</vt:i4>
      </vt:variant>
      <vt:variant>
        <vt:i4>227</vt:i4>
      </vt:variant>
      <vt:variant>
        <vt:i4>0</vt:i4>
      </vt:variant>
      <vt:variant>
        <vt:i4>5</vt:i4>
      </vt:variant>
      <vt:variant>
        <vt:lpwstr/>
      </vt:variant>
      <vt:variant>
        <vt:lpwstr>_Toc224893798</vt:lpwstr>
      </vt:variant>
      <vt:variant>
        <vt:i4>1507384</vt:i4>
      </vt:variant>
      <vt:variant>
        <vt:i4>221</vt:i4>
      </vt:variant>
      <vt:variant>
        <vt:i4>0</vt:i4>
      </vt:variant>
      <vt:variant>
        <vt:i4>5</vt:i4>
      </vt:variant>
      <vt:variant>
        <vt:lpwstr/>
      </vt:variant>
      <vt:variant>
        <vt:lpwstr>_Toc224893797</vt:lpwstr>
      </vt:variant>
      <vt:variant>
        <vt:i4>1507384</vt:i4>
      </vt:variant>
      <vt:variant>
        <vt:i4>215</vt:i4>
      </vt:variant>
      <vt:variant>
        <vt:i4>0</vt:i4>
      </vt:variant>
      <vt:variant>
        <vt:i4>5</vt:i4>
      </vt:variant>
      <vt:variant>
        <vt:lpwstr/>
      </vt:variant>
      <vt:variant>
        <vt:lpwstr>_Toc224893796</vt:lpwstr>
      </vt:variant>
      <vt:variant>
        <vt:i4>1507384</vt:i4>
      </vt:variant>
      <vt:variant>
        <vt:i4>209</vt:i4>
      </vt:variant>
      <vt:variant>
        <vt:i4>0</vt:i4>
      </vt:variant>
      <vt:variant>
        <vt:i4>5</vt:i4>
      </vt:variant>
      <vt:variant>
        <vt:lpwstr/>
      </vt:variant>
      <vt:variant>
        <vt:lpwstr>_Toc224893795</vt:lpwstr>
      </vt:variant>
      <vt:variant>
        <vt:i4>1507384</vt:i4>
      </vt:variant>
      <vt:variant>
        <vt:i4>203</vt:i4>
      </vt:variant>
      <vt:variant>
        <vt:i4>0</vt:i4>
      </vt:variant>
      <vt:variant>
        <vt:i4>5</vt:i4>
      </vt:variant>
      <vt:variant>
        <vt:lpwstr/>
      </vt:variant>
      <vt:variant>
        <vt:lpwstr>_Toc224893794</vt:lpwstr>
      </vt:variant>
      <vt:variant>
        <vt:i4>1507384</vt:i4>
      </vt:variant>
      <vt:variant>
        <vt:i4>197</vt:i4>
      </vt:variant>
      <vt:variant>
        <vt:i4>0</vt:i4>
      </vt:variant>
      <vt:variant>
        <vt:i4>5</vt:i4>
      </vt:variant>
      <vt:variant>
        <vt:lpwstr/>
      </vt:variant>
      <vt:variant>
        <vt:lpwstr>_Toc224893793</vt:lpwstr>
      </vt:variant>
      <vt:variant>
        <vt:i4>1507384</vt:i4>
      </vt:variant>
      <vt:variant>
        <vt:i4>191</vt:i4>
      </vt:variant>
      <vt:variant>
        <vt:i4>0</vt:i4>
      </vt:variant>
      <vt:variant>
        <vt:i4>5</vt:i4>
      </vt:variant>
      <vt:variant>
        <vt:lpwstr/>
      </vt:variant>
      <vt:variant>
        <vt:lpwstr>_Toc224893792</vt:lpwstr>
      </vt:variant>
      <vt:variant>
        <vt:i4>1507384</vt:i4>
      </vt:variant>
      <vt:variant>
        <vt:i4>185</vt:i4>
      </vt:variant>
      <vt:variant>
        <vt:i4>0</vt:i4>
      </vt:variant>
      <vt:variant>
        <vt:i4>5</vt:i4>
      </vt:variant>
      <vt:variant>
        <vt:lpwstr/>
      </vt:variant>
      <vt:variant>
        <vt:lpwstr>_Toc224893791</vt:lpwstr>
      </vt:variant>
      <vt:variant>
        <vt:i4>1507384</vt:i4>
      </vt:variant>
      <vt:variant>
        <vt:i4>179</vt:i4>
      </vt:variant>
      <vt:variant>
        <vt:i4>0</vt:i4>
      </vt:variant>
      <vt:variant>
        <vt:i4>5</vt:i4>
      </vt:variant>
      <vt:variant>
        <vt:lpwstr/>
      </vt:variant>
      <vt:variant>
        <vt:lpwstr>_Toc224893790</vt:lpwstr>
      </vt:variant>
      <vt:variant>
        <vt:i4>1441848</vt:i4>
      </vt:variant>
      <vt:variant>
        <vt:i4>173</vt:i4>
      </vt:variant>
      <vt:variant>
        <vt:i4>0</vt:i4>
      </vt:variant>
      <vt:variant>
        <vt:i4>5</vt:i4>
      </vt:variant>
      <vt:variant>
        <vt:lpwstr/>
      </vt:variant>
      <vt:variant>
        <vt:lpwstr>_Toc224893789</vt:lpwstr>
      </vt:variant>
      <vt:variant>
        <vt:i4>1441848</vt:i4>
      </vt:variant>
      <vt:variant>
        <vt:i4>167</vt:i4>
      </vt:variant>
      <vt:variant>
        <vt:i4>0</vt:i4>
      </vt:variant>
      <vt:variant>
        <vt:i4>5</vt:i4>
      </vt:variant>
      <vt:variant>
        <vt:lpwstr/>
      </vt:variant>
      <vt:variant>
        <vt:lpwstr>_Toc224893788</vt:lpwstr>
      </vt:variant>
      <vt:variant>
        <vt:i4>1441848</vt:i4>
      </vt:variant>
      <vt:variant>
        <vt:i4>161</vt:i4>
      </vt:variant>
      <vt:variant>
        <vt:i4>0</vt:i4>
      </vt:variant>
      <vt:variant>
        <vt:i4>5</vt:i4>
      </vt:variant>
      <vt:variant>
        <vt:lpwstr/>
      </vt:variant>
      <vt:variant>
        <vt:lpwstr>_Toc224893787</vt:lpwstr>
      </vt:variant>
      <vt:variant>
        <vt:i4>1441848</vt:i4>
      </vt:variant>
      <vt:variant>
        <vt:i4>155</vt:i4>
      </vt:variant>
      <vt:variant>
        <vt:i4>0</vt:i4>
      </vt:variant>
      <vt:variant>
        <vt:i4>5</vt:i4>
      </vt:variant>
      <vt:variant>
        <vt:lpwstr/>
      </vt:variant>
      <vt:variant>
        <vt:lpwstr>_Toc224893786</vt:lpwstr>
      </vt:variant>
      <vt:variant>
        <vt:i4>1441848</vt:i4>
      </vt:variant>
      <vt:variant>
        <vt:i4>149</vt:i4>
      </vt:variant>
      <vt:variant>
        <vt:i4>0</vt:i4>
      </vt:variant>
      <vt:variant>
        <vt:i4>5</vt:i4>
      </vt:variant>
      <vt:variant>
        <vt:lpwstr/>
      </vt:variant>
      <vt:variant>
        <vt:lpwstr>_Toc224893785</vt:lpwstr>
      </vt:variant>
      <vt:variant>
        <vt:i4>1441848</vt:i4>
      </vt:variant>
      <vt:variant>
        <vt:i4>143</vt:i4>
      </vt:variant>
      <vt:variant>
        <vt:i4>0</vt:i4>
      </vt:variant>
      <vt:variant>
        <vt:i4>5</vt:i4>
      </vt:variant>
      <vt:variant>
        <vt:lpwstr/>
      </vt:variant>
      <vt:variant>
        <vt:lpwstr>_Toc224893784</vt:lpwstr>
      </vt:variant>
      <vt:variant>
        <vt:i4>1441848</vt:i4>
      </vt:variant>
      <vt:variant>
        <vt:i4>137</vt:i4>
      </vt:variant>
      <vt:variant>
        <vt:i4>0</vt:i4>
      </vt:variant>
      <vt:variant>
        <vt:i4>5</vt:i4>
      </vt:variant>
      <vt:variant>
        <vt:lpwstr/>
      </vt:variant>
      <vt:variant>
        <vt:lpwstr>_Toc224893783</vt:lpwstr>
      </vt:variant>
      <vt:variant>
        <vt:i4>1441848</vt:i4>
      </vt:variant>
      <vt:variant>
        <vt:i4>131</vt:i4>
      </vt:variant>
      <vt:variant>
        <vt:i4>0</vt:i4>
      </vt:variant>
      <vt:variant>
        <vt:i4>5</vt:i4>
      </vt:variant>
      <vt:variant>
        <vt:lpwstr/>
      </vt:variant>
      <vt:variant>
        <vt:lpwstr>_Toc224893782</vt:lpwstr>
      </vt:variant>
      <vt:variant>
        <vt:i4>1441848</vt:i4>
      </vt:variant>
      <vt:variant>
        <vt:i4>125</vt:i4>
      </vt:variant>
      <vt:variant>
        <vt:i4>0</vt:i4>
      </vt:variant>
      <vt:variant>
        <vt:i4>5</vt:i4>
      </vt:variant>
      <vt:variant>
        <vt:lpwstr/>
      </vt:variant>
      <vt:variant>
        <vt:lpwstr>_Toc224893781</vt:lpwstr>
      </vt:variant>
      <vt:variant>
        <vt:i4>1441848</vt:i4>
      </vt:variant>
      <vt:variant>
        <vt:i4>119</vt:i4>
      </vt:variant>
      <vt:variant>
        <vt:i4>0</vt:i4>
      </vt:variant>
      <vt:variant>
        <vt:i4>5</vt:i4>
      </vt:variant>
      <vt:variant>
        <vt:lpwstr/>
      </vt:variant>
      <vt:variant>
        <vt:lpwstr>_Toc224893780</vt:lpwstr>
      </vt:variant>
      <vt:variant>
        <vt:i4>1638456</vt:i4>
      </vt:variant>
      <vt:variant>
        <vt:i4>113</vt:i4>
      </vt:variant>
      <vt:variant>
        <vt:i4>0</vt:i4>
      </vt:variant>
      <vt:variant>
        <vt:i4>5</vt:i4>
      </vt:variant>
      <vt:variant>
        <vt:lpwstr/>
      </vt:variant>
      <vt:variant>
        <vt:lpwstr>_Toc224893779</vt:lpwstr>
      </vt:variant>
      <vt:variant>
        <vt:i4>1638456</vt:i4>
      </vt:variant>
      <vt:variant>
        <vt:i4>107</vt:i4>
      </vt:variant>
      <vt:variant>
        <vt:i4>0</vt:i4>
      </vt:variant>
      <vt:variant>
        <vt:i4>5</vt:i4>
      </vt:variant>
      <vt:variant>
        <vt:lpwstr/>
      </vt:variant>
      <vt:variant>
        <vt:lpwstr>_Toc224893778</vt:lpwstr>
      </vt:variant>
      <vt:variant>
        <vt:i4>1638456</vt:i4>
      </vt:variant>
      <vt:variant>
        <vt:i4>101</vt:i4>
      </vt:variant>
      <vt:variant>
        <vt:i4>0</vt:i4>
      </vt:variant>
      <vt:variant>
        <vt:i4>5</vt:i4>
      </vt:variant>
      <vt:variant>
        <vt:lpwstr/>
      </vt:variant>
      <vt:variant>
        <vt:lpwstr>_Toc224893777</vt:lpwstr>
      </vt:variant>
      <vt:variant>
        <vt:i4>1638456</vt:i4>
      </vt:variant>
      <vt:variant>
        <vt:i4>95</vt:i4>
      </vt:variant>
      <vt:variant>
        <vt:i4>0</vt:i4>
      </vt:variant>
      <vt:variant>
        <vt:i4>5</vt:i4>
      </vt:variant>
      <vt:variant>
        <vt:lpwstr/>
      </vt:variant>
      <vt:variant>
        <vt:lpwstr>_Toc224893776</vt:lpwstr>
      </vt:variant>
      <vt:variant>
        <vt:i4>1638456</vt:i4>
      </vt:variant>
      <vt:variant>
        <vt:i4>89</vt:i4>
      </vt:variant>
      <vt:variant>
        <vt:i4>0</vt:i4>
      </vt:variant>
      <vt:variant>
        <vt:i4>5</vt:i4>
      </vt:variant>
      <vt:variant>
        <vt:lpwstr/>
      </vt:variant>
      <vt:variant>
        <vt:lpwstr>_Toc224893775</vt:lpwstr>
      </vt:variant>
      <vt:variant>
        <vt:i4>1638456</vt:i4>
      </vt:variant>
      <vt:variant>
        <vt:i4>83</vt:i4>
      </vt:variant>
      <vt:variant>
        <vt:i4>0</vt:i4>
      </vt:variant>
      <vt:variant>
        <vt:i4>5</vt:i4>
      </vt:variant>
      <vt:variant>
        <vt:lpwstr/>
      </vt:variant>
      <vt:variant>
        <vt:lpwstr>_Toc224893774</vt:lpwstr>
      </vt:variant>
      <vt:variant>
        <vt:i4>1638456</vt:i4>
      </vt:variant>
      <vt:variant>
        <vt:i4>77</vt:i4>
      </vt:variant>
      <vt:variant>
        <vt:i4>0</vt:i4>
      </vt:variant>
      <vt:variant>
        <vt:i4>5</vt:i4>
      </vt:variant>
      <vt:variant>
        <vt:lpwstr/>
      </vt:variant>
      <vt:variant>
        <vt:lpwstr>_Toc224893773</vt:lpwstr>
      </vt:variant>
      <vt:variant>
        <vt:i4>1638456</vt:i4>
      </vt:variant>
      <vt:variant>
        <vt:i4>71</vt:i4>
      </vt:variant>
      <vt:variant>
        <vt:i4>0</vt:i4>
      </vt:variant>
      <vt:variant>
        <vt:i4>5</vt:i4>
      </vt:variant>
      <vt:variant>
        <vt:lpwstr/>
      </vt:variant>
      <vt:variant>
        <vt:lpwstr>_Toc224893772</vt:lpwstr>
      </vt:variant>
      <vt:variant>
        <vt:i4>1638456</vt:i4>
      </vt:variant>
      <vt:variant>
        <vt:i4>65</vt:i4>
      </vt:variant>
      <vt:variant>
        <vt:i4>0</vt:i4>
      </vt:variant>
      <vt:variant>
        <vt:i4>5</vt:i4>
      </vt:variant>
      <vt:variant>
        <vt:lpwstr/>
      </vt:variant>
      <vt:variant>
        <vt:lpwstr>_Toc224893771</vt:lpwstr>
      </vt:variant>
      <vt:variant>
        <vt:i4>1638456</vt:i4>
      </vt:variant>
      <vt:variant>
        <vt:i4>59</vt:i4>
      </vt:variant>
      <vt:variant>
        <vt:i4>0</vt:i4>
      </vt:variant>
      <vt:variant>
        <vt:i4>5</vt:i4>
      </vt:variant>
      <vt:variant>
        <vt:lpwstr/>
      </vt:variant>
      <vt:variant>
        <vt:lpwstr>_Toc224893770</vt:lpwstr>
      </vt:variant>
      <vt:variant>
        <vt:i4>1572920</vt:i4>
      </vt:variant>
      <vt:variant>
        <vt:i4>53</vt:i4>
      </vt:variant>
      <vt:variant>
        <vt:i4>0</vt:i4>
      </vt:variant>
      <vt:variant>
        <vt:i4>5</vt:i4>
      </vt:variant>
      <vt:variant>
        <vt:lpwstr/>
      </vt:variant>
      <vt:variant>
        <vt:lpwstr>_Toc224893769</vt:lpwstr>
      </vt:variant>
      <vt:variant>
        <vt:i4>1572920</vt:i4>
      </vt:variant>
      <vt:variant>
        <vt:i4>47</vt:i4>
      </vt:variant>
      <vt:variant>
        <vt:i4>0</vt:i4>
      </vt:variant>
      <vt:variant>
        <vt:i4>5</vt:i4>
      </vt:variant>
      <vt:variant>
        <vt:lpwstr/>
      </vt:variant>
      <vt:variant>
        <vt:lpwstr>_Toc224893768</vt:lpwstr>
      </vt:variant>
      <vt:variant>
        <vt:i4>1572920</vt:i4>
      </vt:variant>
      <vt:variant>
        <vt:i4>41</vt:i4>
      </vt:variant>
      <vt:variant>
        <vt:i4>0</vt:i4>
      </vt:variant>
      <vt:variant>
        <vt:i4>5</vt:i4>
      </vt:variant>
      <vt:variant>
        <vt:lpwstr/>
      </vt:variant>
      <vt:variant>
        <vt:lpwstr>_Toc224893767</vt:lpwstr>
      </vt:variant>
      <vt:variant>
        <vt:i4>1572920</vt:i4>
      </vt:variant>
      <vt:variant>
        <vt:i4>35</vt:i4>
      </vt:variant>
      <vt:variant>
        <vt:i4>0</vt:i4>
      </vt:variant>
      <vt:variant>
        <vt:i4>5</vt:i4>
      </vt:variant>
      <vt:variant>
        <vt:lpwstr/>
      </vt:variant>
      <vt:variant>
        <vt:lpwstr>_Toc224893766</vt:lpwstr>
      </vt:variant>
      <vt:variant>
        <vt:i4>1572920</vt:i4>
      </vt:variant>
      <vt:variant>
        <vt:i4>29</vt:i4>
      </vt:variant>
      <vt:variant>
        <vt:i4>0</vt:i4>
      </vt:variant>
      <vt:variant>
        <vt:i4>5</vt:i4>
      </vt:variant>
      <vt:variant>
        <vt:lpwstr/>
      </vt:variant>
      <vt:variant>
        <vt:lpwstr>_Toc224893765</vt:lpwstr>
      </vt:variant>
      <vt:variant>
        <vt:i4>1572920</vt:i4>
      </vt:variant>
      <vt:variant>
        <vt:i4>23</vt:i4>
      </vt:variant>
      <vt:variant>
        <vt:i4>0</vt:i4>
      </vt:variant>
      <vt:variant>
        <vt:i4>5</vt:i4>
      </vt:variant>
      <vt:variant>
        <vt:lpwstr/>
      </vt:variant>
      <vt:variant>
        <vt:lpwstr>_Toc224893764</vt:lpwstr>
      </vt:variant>
      <vt:variant>
        <vt:i4>1572920</vt:i4>
      </vt:variant>
      <vt:variant>
        <vt:i4>17</vt:i4>
      </vt:variant>
      <vt:variant>
        <vt:i4>0</vt:i4>
      </vt:variant>
      <vt:variant>
        <vt:i4>5</vt:i4>
      </vt:variant>
      <vt:variant>
        <vt:lpwstr/>
      </vt:variant>
      <vt:variant>
        <vt:lpwstr>_Toc224893763</vt:lpwstr>
      </vt:variant>
      <vt:variant>
        <vt:i4>1572920</vt:i4>
      </vt:variant>
      <vt:variant>
        <vt:i4>11</vt:i4>
      </vt:variant>
      <vt:variant>
        <vt:i4>0</vt:i4>
      </vt:variant>
      <vt:variant>
        <vt:i4>5</vt:i4>
      </vt:variant>
      <vt:variant>
        <vt:lpwstr/>
      </vt:variant>
      <vt:variant>
        <vt:lpwstr>_Toc224893762</vt:lpwstr>
      </vt:variant>
      <vt:variant>
        <vt:i4>1572920</vt:i4>
      </vt:variant>
      <vt:variant>
        <vt:i4>5</vt:i4>
      </vt:variant>
      <vt:variant>
        <vt:i4>0</vt:i4>
      </vt:variant>
      <vt:variant>
        <vt:i4>5</vt:i4>
      </vt:variant>
      <vt:variant>
        <vt:lpwstr/>
      </vt:variant>
      <vt:variant>
        <vt:lpwstr>_Toc224893761</vt:lpwstr>
      </vt:variant>
      <vt:variant>
        <vt:i4>7929870</vt:i4>
      </vt:variant>
      <vt:variant>
        <vt:i4>0</vt:i4>
      </vt:variant>
      <vt:variant>
        <vt:i4>0</vt:i4>
      </vt:variant>
      <vt:variant>
        <vt:i4>5</vt:i4>
      </vt:variant>
      <vt:variant>
        <vt:lpwstr>mailto:ronlar@clin.au.dk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Stig Holm Ovesen</dc:creator>
  <cp:keywords/>
  <dc:description/>
  <cp:lastModifiedBy>Ronja Leth Larsen</cp:lastModifiedBy>
  <cp:revision>22</cp:revision>
  <cp:lastPrinted>2024-06-20T06:48:00Z</cp:lastPrinted>
  <dcterms:created xsi:type="dcterms:W3CDTF">2026-09-23T10:27:00Z</dcterms:created>
  <dcterms:modified xsi:type="dcterms:W3CDTF">2026-10-13T06:59:00Z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07959583370c77c45f54120c51c2508b7e0a8f20cc76128a1a98e2cc0fc820a1</vt:lpwstr>
  </property>
</Properties>
</file>